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cs="Times New Roman"/>
          <w:sz w:val="21"/>
          <w:szCs w:val="21"/>
          <w:lang w:eastAsia="zh-CN"/>
        </w:rPr>
      </w:pPr>
      <w:bookmarkStart w:id="0" w:name="_Hlk75334712"/>
      <w:bookmarkEnd w:id="0"/>
      <w:r>
        <w:rPr>
          <w:rFonts w:ascii="Times New Roman" w:hAnsi="Times New Roman" w:eastAsia="黑体" w:cs="Times New Roman"/>
          <w:sz w:val="21"/>
          <w:szCs w:val="21"/>
          <w:lang w:eastAsia="zh-CN"/>
        </w:rPr>
        <w:t>ICS 91.140.70(建筑物中的设施)</w:t>
      </w:r>
    </w:p>
    <w:p>
      <w:pPr>
        <w:rPr>
          <w:rFonts w:ascii="Times New Roman" w:hAnsi="Times New Roman" w:eastAsia="黑体" w:cs="Times New Roman"/>
          <w:sz w:val="21"/>
          <w:szCs w:val="21"/>
          <w:lang w:eastAsia="zh-CN"/>
        </w:rPr>
      </w:pPr>
      <w:r>
        <w:rPr>
          <w:rFonts w:ascii="Times New Roman" w:hAnsi="Times New Roman" w:eastAsia="黑体" w:cs="Times New Roman"/>
          <w:sz w:val="21"/>
          <w:szCs w:val="21"/>
          <w:lang w:eastAsia="zh-CN"/>
        </w:rPr>
        <w:t>CCS P 42（建筑给水、排水工程）</w:t>
      </w:r>
    </w:p>
    <w:p>
      <w:pPr>
        <w:rPr>
          <w:rFonts w:ascii="Times New Roman" w:hAnsi="Times New Roman" w:cs="Times New Roman"/>
          <w:lang w:eastAsia="zh-CN"/>
        </w:rPr>
      </w:pPr>
    </w:p>
    <w:p>
      <w:pPr>
        <w:jc w:val="right"/>
        <w:rPr>
          <w:rFonts w:ascii="Times New Roman" w:hAnsi="Times New Roman" w:eastAsia="黑体" w:cs="Times New Roman"/>
          <w:b/>
          <w:bCs/>
          <w:sz w:val="96"/>
          <w:szCs w:val="96"/>
          <w:lang w:eastAsia="zh-CN"/>
        </w:rPr>
      </w:pPr>
      <w:r>
        <w:rPr>
          <w:rFonts w:ascii="Times New Roman" w:hAnsi="Times New Roman" w:eastAsia="黑体" w:cs="Times New Roman"/>
          <w:b/>
          <w:bCs/>
          <w:sz w:val="96"/>
          <w:szCs w:val="96"/>
          <w:lang w:eastAsia="zh-CN"/>
        </w:rPr>
        <w:t>T/SLEA</w:t>
      </w:r>
    </w:p>
    <w:p>
      <w:pPr>
        <w:jc w:val="distribute"/>
        <w:rPr>
          <w:rFonts w:ascii="Times New Roman" w:hAnsi="Times New Roman" w:eastAsia="黑体" w:cs="Times New Roman"/>
          <w:sz w:val="24"/>
          <w:szCs w:val="24"/>
          <w:lang w:eastAsia="zh-CN"/>
        </w:rPr>
      </w:pPr>
      <w:r>
        <w:rPr>
          <w:rFonts w:ascii="Times New Roman" w:hAnsi="Times New Roman" w:eastAsia="黑体" w:cs="Times New Roman"/>
          <w:sz w:val="48"/>
          <w:szCs w:val="48"/>
          <w:lang w:eastAsia="zh-CN"/>
        </w:rPr>
        <w:t>上海实验室装备协会团体标准</w:t>
      </w:r>
    </w:p>
    <w:p>
      <w:pPr>
        <w:jc w:val="right"/>
        <w:rPr>
          <w:rFonts w:hint="eastAsia" w:ascii="Times New Roman" w:hAnsi="Times New Roman" w:eastAsia="黑体" w:cs="Times New Roman"/>
          <w:sz w:val="28"/>
          <w:szCs w:val="28"/>
          <w:lang w:eastAsia="zh-CN"/>
        </w:rPr>
      </w:pPr>
      <w:r>
        <w:rPr>
          <w:rFonts w:ascii="Times New Roman" w:hAnsi="Times New Roman" w:eastAsia="黑体" w:cs="Times New Roman"/>
          <w:sz w:val="28"/>
          <w:szCs w:val="28"/>
          <w:lang w:eastAsia="zh-CN"/>
        </w:rPr>
        <w:t>T/SLEA</w:t>
      </w:r>
      <w:r>
        <w:rPr>
          <w:rFonts w:ascii="Times New Roman" w:hAnsi="Times New Roman" w:eastAsia="黑体" w:cs="Times New Roman"/>
          <w:sz w:val="28"/>
          <w:szCs w:val="28"/>
        </w:rPr>
        <w:t xml:space="preserve"> 004 1.1-202</w:t>
      </w:r>
      <w:r>
        <w:rPr>
          <w:rFonts w:hint="eastAsia" w:ascii="Times New Roman" w:hAnsi="Times New Roman" w:eastAsia="黑体" w:cs="Times New Roman"/>
          <w:sz w:val="28"/>
          <w:szCs w:val="28"/>
          <w:lang w:val="en-US" w:eastAsia="zh-CN"/>
        </w:rPr>
        <w:t>2</w:t>
      </w:r>
    </w:p>
    <w:p>
      <w:pPr>
        <w:rPr>
          <w:rFonts w:ascii="Times New Roman" w:hAnsi="Times New Roman" w:cs="Times New Roman"/>
        </w:rPr>
      </w:pPr>
      <w:r>
        <w:rPr>
          <w:rFonts w:ascii="Times New Roman" w:hAnsi="Times New Roman" w:cs="Times New Roman"/>
          <w:lang w:eastAsia="zh-CN" w:bidi="ar-SA"/>
        </w:rPr>
        <w:pict>
          <v:shape id="_x0000_s2055" o:spid="_x0000_s2055" o:spt="32" type="#_x0000_t32" style="height:3.55pt;width:452.55pt;" filled="f" coordsize="21600,21600">
            <v:path arrowok="t"/>
            <v:fill on="f" focussize="0,0"/>
            <v:stroke weight="1pt"/>
            <v:imagedata o:title=""/>
            <o:lock v:ext="edit"/>
            <w10:wrap type="none"/>
            <w10:anchorlock/>
          </v:shape>
        </w:pict>
      </w: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pStyle w:val="16"/>
        <w:spacing w:line="360" w:lineRule="auto"/>
        <w:rPr>
          <w:rFonts w:ascii="Times New Roman"/>
          <w:szCs w:val="52"/>
        </w:rPr>
      </w:pPr>
      <w:r>
        <w:rPr>
          <w:rFonts w:ascii="Times New Roman"/>
          <w:szCs w:val="52"/>
        </w:rPr>
        <w:t>实验室用水气配件技术规范</w:t>
      </w:r>
    </w:p>
    <w:p>
      <w:pPr>
        <w:pStyle w:val="16"/>
        <w:spacing w:line="360" w:lineRule="auto"/>
        <w:rPr>
          <w:rFonts w:ascii="Times New Roman"/>
          <w:szCs w:val="52"/>
        </w:rPr>
      </w:pPr>
      <w:r>
        <w:rPr>
          <w:rFonts w:ascii="Times New Roman"/>
          <w:szCs w:val="52"/>
        </w:rPr>
        <w:t>第</w:t>
      </w:r>
      <w:r>
        <w:rPr>
          <w:rFonts w:hAnsi="黑体"/>
          <w:szCs w:val="52"/>
        </w:rPr>
        <w:t>1</w:t>
      </w:r>
      <w:r>
        <w:rPr>
          <w:rFonts w:ascii="Times New Roman"/>
          <w:szCs w:val="52"/>
        </w:rPr>
        <w:t>部分：水龙头</w:t>
      </w:r>
    </w:p>
    <w:p>
      <w:pPr>
        <w:jc w:val="center"/>
        <w:rPr>
          <w:rFonts w:ascii="Times New Roman" w:hAnsi="Times New Roman" w:eastAsia="黑体" w:cs="Times New Roman"/>
        </w:rPr>
      </w:pPr>
      <w:r>
        <w:rPr>
          <w:rFonts w:ascii="Times New Roman" w:hAnsi="Times New Roman" w:eastAsia="黑体" w:cs="Times New Roman"/>
          <w:sz w:val="28"/>
          <w:szCs w:val="28"/>
        </w:rPr>
        <w:t xml:space="preserve">Technical Requirements </w:t>
      </w:r>
      <w:r>
        <w:rPr>
          <w:rFonts w:ascii="Times New Roman" w:hAnsi="Times New Roman" w:eastAsia="黑体" w:cs="Times New Roman"/>
          <w:sz w:val="28"/>
          <w:szCs w:val="28"/>
          <w:lang w:eastAsia="zh-CN"/>
        </w:rPr>
        <w:t>o</w:t>
      </w:r>
      <w:r>
        <w:rPr>
          <w:rFonts w:ascii="Times New Roman" w:hAnsi="Times New Roman" w:eastAsia="黑体" w:cs="Times New Roman"/>
          <w:sz w:val="28"/>
          <w:szCs w:val="28"/>
        </w:rPr>
        <w:t xml:space="preserve">f Laboratory Water </w:t>
      </w:r>
      <w:r>
        <w:rPr>
          <w:rFonts w:ascii="Times New Roman" w:hAnsi="Times New Roman" w:eastAsia="黑体" w:cs="Times New Roman"/>
          <w:sz w:val="28"/>
          <w:szCs w:val="28"/>
          <w:lang w:eastAsia="zh-CN"/>
        </w:rPr>
        <w:t>a</w:t>
      </w:r>
      <w:r>
        <w:rPr>
          <w:rFonts w:ascii="Times New Roman" w:hAnsi="Times New Roman" w:eastAsia="黑体" w:cs="Times New Roman"/>
          <w:sz w:val="28"/>
          <w:szCs w:val="28"/>
        </w:rPr>
        <w:t>nd Gas Fittings</w:t>
      </w:r>
    </w:p>
    <w:p>
      <w:pPr>
        <w:jc w:val="center"/>
        <w:rPr>
          <w:rFonts w:ascii="Times New Roman" w:hAnsi="Times New Roman" w:eastAsia="黑体" w:cs="Times New Roman"/>
          <w:sz w:val="28"/>
          <w:szCs w:val="28"/>
          <w:lang w:eastAsia="zh-CN"/>
        </w:rPr>
      </w:pPr>
      <w:r>
        <w:rPr>
          <w:rFonts w:ascii="Times New Roman" w:hAnsi="Times New Roman" w:eastAsia="黑体" w:cs="Times New Roman"/>
          <w:sz w:val="28"/>
          <w:szCs w:val="28"/>
          <w:lang w:eastAsia="zh-CN"/>
        </w:rPr>
        <w:t>Part 1:Faucet</w:t>
      </w:r>
    </w:p>
    <w:p>
      <w:pPr>
        <w:rPr>
          <w:rFonts w:ascii="Times New Roman" w:hAnsi="Times New Roman" w:cs="Times New Roman"/>
          <w:lang w:eastAsia="zh-CN"/>
        </w:rPr>
      </w:pPr>
    </w:p>
    <w:p>
      <w:pPr>
        <w:rPr>
          <w:rFonts w:ascii="Times New Roman" w:hAnsi="Times New Roman" w:cs="Times New Roman"/>
          <w:lang w:eastAsia="zh-CN"/>
        </w:rPr>
      </w:pPr>
    </w:p>
    <w:p>
      <w:pPr>
        <w:autoSpaceDE/>
        <w:autoSpaceDN/>
        <w:snapToGrid w:val="0"/>
        <w:spacing w:before="156" w:beforeLines="50" w:after="156" w:afterLines="50" w:line="280" w:lineRule="exact"/>
        <w:jc w:val="center"/>
        <w:textAlignment w:val="center"/>
        <w:rPr>
          <w:rFonts w:ascii="Times New Roman" w:hAnsi="Times New Roman" w:eastAsia="黑体" w:cs="Times New Roman"/>
          <w:sz w:val="28"/>
          <w:szCs w:val="28"/>
          <w:lang w:eastAsia="zh-CN" w:bidi="ar-SA"/>
        </w:rPr>
      </w:pPr>
      <w:r>
        <w:rPr>
          <w:rFonts w:ascii="Times New Roman" w:hAnsi="Times New Roman" w:eastAsia="黑体" w:cs="Times New Roman"/>
          <w:sz w:val="28"/>
          <w:szCs w:val="28"/>
          <w:lang w:eastAsia="zh-CN" w:bidi="ar-SA"/>
        </w:rPr>
        <w:t>（</w:t>
      </w:r>
      <w:r>
        <w:rPr>
          <w:rFonts w:hint="eastAsia" w:ascii="Times New Roman" w:hAnsi="Times New Roman" w:eastAsia="黑体" w:cs="Times New Roman"/>
          <w:sz w:val="28"/>
          <w:szCs w:val="28"/>
          <w:lang w:eastAsia="zh-CN" w:bidi="ar-SA"/>
        </w:rPr>
        <w:t>征求意见</w:t>
      </w:r>
      <w:r>
        <w:rPr>
          <w:rFonts w:ascii="Times New Roman" w:hAnsi="Times New Roman" w:eastAsia="黑体" w:cs="Times New Roman"/>
          <w:sz w:val="28"/>
          <w:szCs w:val="28"/>
          <w:lang w:eastAsia="zh-CN" w:bidi="ar-SA"/>
        </w:rPr>
        <w:t>稿）</w:t>
      </w:r>
    </w:p>
    <w:p>
      <w:pPr>
        <w:spacing w:before="156" w:beforeLines="50" w:after="156" w:afterLines="50" w:line="280" w:lineRule="exact"/>
        <w:jc w:val="center"/>
        <w:rPr>
          <w:rFonts w:ascii="Times New Roman" w:hAnsi="Times New Roman" w:eastAsia="黑体" w:cs="Times New Roman"/>
          <w:sz w:val="21"/>
          <w:szCs w:val="21"/>
          <w:lang w:eastAsia="zh-CN"/>
        </w:rPr>
      </w:pPr>
      <w:r>
        <w:rPr>
          <w:rFonts w:ascii="Times New Roman" w:hAnsi="Times New Roman" w:eastAsia="黑体" w:cs="Times New Roman"/>
          <w:sz w:val="21"/>
          <w:szCs w:val="21"/>
          <w:lang w:eastAsia="zh-CN"/>
        </w:rPr>
        <w:t>（完成时间：202</w:t>
      </w:r>
      <w:r>
        <w:rPr>
          <w:rFonts w:hint="eastAsia" w:ascii="Times New Roman" w:hAnsi="Times New Roman" w:eastAsia="黑体" w:cs="Times New Roman"/>
          <w:sz w:val="21"/>
          <w:szCs w:val="21"/>
          <w:lang w:val="en-US" w:eastAsia="zh-CN"/>
        </w:rPr>
        <w:t>2</w:t>
      </w:r>
      <w:r>
        <w:rPr>
          <w:rFonts w:ascii="Times New Roman" w:hAnsi="Times New Roman" w:eastAsia="黑体" w:cs="Times New Roman"/>
          <w:sz w:val="21"/>
          <w:szCs w:val="21"/>
          <w:lang w:eastAsia="zh-CN"/>
        </w:rPr>
        <w:t>年</w:t>
      </w:r>
      <w:r>
        <w:rPr>
          <w:rFonts w:hint="eastAsia" w:ascii="Times New Roman" w:hAnsi="Times New Roman" w:eastAsia="黑体" w:cs="Times New Roman"/>
          <w:sz w:val="21"/>
          <w:szCs w:val="21"/>
          <w:lang w:val="en-US" w:eastAsia="zh-CN"/>
        </w:rPr>
        <w:t>1</w:t>
      </w:r>
      <w:r>
        <w:rPr>
          <w:rFonts w:ascii="Times New Roman" w:hAnsi="Times New Roman" w:eastAsia="黑体" w:cs="Times New Roman"/>
          <w:sz w:val="21"/>
          <w:szCs w:val="21"/>
          <w:lang w:eastAsia="zh-CN"/>
        </w:rPr>
        <w:t>月</w:t>
      </w:r>
      <w:r>
        <w:rPr>
          <w:rFonts w:hint="eastAsia" w:ascii="Times New Roman" w:hAnsi="Times New Roman" w:eastAsia="黑体" w:cs="Times New Roman"/>
          <w:sz w:val="21"/>
          <w:szCs w:val="21"/>
          <w:lang w:val="en-US" w:eastAsia="zh-CN"/>
        </w:rPr>
        <w:t>2</w:t>
      </w:r>
      <w:r>
        <w:rPr>
          <w:rFonts w:ascii="Times New Roman" w:hAnsi="Times New Roman" w:eastAsia="黑体" w:cs="Times New Roman"/>
          <w:sz w:val="21"/>
          <w:szCs w:val="21"/>
          <w:lang w:eastAsia="zh-CN"/>
        </w:rPr>
        <w:t>0日）</w:t>
      </w:r>
      <w:bookmarkStart w:id="52" w:name="_GoBack"/>
      <w:bookmarkEnd w:id="52"/>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spacing w:line="380" w:lineRule="exact"/>
        <w:jc w:val="center"/>
        <w:rPr>
          <w:rFonts w:ascii="Times New Roman" w:hAnsi="Times New Roman" w:eastAsia="黑体" w:cs="Times New Roman"/>
          <w:sz w:val="28"/>
          <w:szCs w:val="28"/>
          <w:lang w:eastAsia="zh-CN"/>
        </w:rPr>
      </w:pPr>
      <w:r>
        <w:rPr>
          <w:rFonts w:ascii="Times New Roman" w:hAnsi="Times New Roman" w:eastAsia="黑体" w:cs="Times New Roman"/>
          <w:sz w:val="28"/>
          <w:szCs w:val="28"/>
          <w:lang w:eastAsia="zh-CN"/>
        </w:rPr>
        <w:t>202</w:t>
      </w:r>
      <w:r>
        <w:rPr>
          <w:rFonts w:hint="eastAsia" w:ascii="Times New Roman" w:hAnsi="Times New Roman" w:eastAsia="黑体" w:cs="Times New Roman"/>
          <w:sz w:val="28"/>
          <w:szCs w:val="28"/>
          <w:lang w:val="en-US" w:eastAsia="zh-CN"/>
        </w:rPr>
        <w:t>2</w:t>
      </w:r>
      <w:r>
        <w:rPr>
          <w:rFonts w:ascii="Times New Roman" w:hAnsi="Times New Roman" w:eastAsia="黑体" w:cs="Times New Roman"/>
          <w:sz w:val="28"/>
          <w:szCs w:val="28"/>
          <w:lang w:eastAsia="zh-CN"/>
        </w:rPr>
        <w:t>-xx-xx发布                               202</w:t>
      </w:r>
      <w:r>
        <w:rPr>
          <w:rFonts w:hint="eastAsia" w:ascii="Times New Roman" w:hAnsi="Times New Roman" w:eastAsia="黑体" w:cs="Times New Roman"/>
          <w:sz w:val="28"/>
          <w:szCs w:val="28"/>
          <w:lang w:val="en-US" w:eastAsia="zh-CN"/>
        </w:rPr>
        <w:t>2</w:t>
      </w:r>
      <w:r>
        <w:rPr>
          <w:rFonts w:ascii="Times New Roman" w:hAnsi="Times New Roman" w:eastAsia="黑体" w:cs="Times New Roman"/>
          <w:sz w:val="28"/>
          <w:szCs w:val="28"/>
          <w:lang w:eastAsia="zh-CN"/>
        </w:rPr>
        <w:t>-xx-xx实施</w:t>
      </w:r>
    </w:p>
    <w:p>
      <w:pPr>
        <w:spacing w:before="312" w:beforeLines="100" w:line="360" w:lineRule="auto"/>
        <w:jc w:val="center"/>
        <w:rPr>
          <w:rFonts w:ascii="Times New Roman" w:hAnsi="Times New Roman" w:eastAsia="黑体" w:cs="Times New Roman"/>
          <w:sz w:val="28"/>
          <w:szCs w:val="28"/>
          <w:lang w:eastAsia="zh-CN"/>
        </w:rPr>
        <w:sectPr>
          <w:headerReference r:id="rId5" w:type="first"/>
          <w:headerReference r:id="rId3" w:type="default"/>
          <w:footerReference r:id="rId6" w:type="default"/>
          <w:headerReference r:id="rId4" w:type="even"/>
          <w:footerReference r:id="rId7" w:type="even"/>
          <w:pgSz w:w="11906" w:h="16838"/>
          <w:pgMar w:top="1417" w:right="1134" w:bottom="1134" w:left="1417" w:header="1134" w:footer="1020" w:gutter="0"/>
          <w:pgNumType w:fmt="upperRoman" w:start="1"/>
          <w:cols w:space="0" w:num="1"/>
          <w:formProt w:val="0"/>
          <w:titlePg/>
          <w:docGrid w:type="lines" w:linePitch="312" w:charSpace="0"/>
        </w:sectPr>
      </w:pPr>
      <w:r>
        <w:rPr>
          <w:rFonts w:ascii="Times New Roman" w:hAnsi="Times New Roman" w:cs="Times New Roman"/>
          <w:lang w:eastAsia="zh-CN" w:bidi="ar-SA"/>
        </w:rPr>
        <w:pict>
          <v:shape id="_x0000_s2054" o:spid="_x0000_s2054" o:spt="32" type="#_x0000_t32" style="position:absolute;left:0pt;margin-left:-4pt;margin-top:10.75pt;height:3.6pt;width:442.25pt;z-index:251664384;mso-width-relative:page;mso-height-relative:page;" filled="f" coordsize="21600,21600" o:gfxdata="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0wiY01AAAAAgB&#10;AAAPAAAAAAAAAAEAIAAAACIAAABkcnMvZG93bnJldi54bWxQSwECFAAUAAAACACHTuJAME5VWOYB&#10;AACjAwAADgAAAAAAAAABACAAAAAjAQAAZHJzL2Uyb0RvYy54bWxQSwUGAAAAAAYABgBZAQAAewUA&#10;AAAA&#10;">
            <v:path arrowok="t"/>
            <v:fill on="f" focussize="0,0"/>
            <v:stroke weight="1pt"/>
            <v:imagedata o:title=""/>
            <o:lock v:ext="edit"/>
          </v:shape>
        </w:pict>
      </w:r>
      <w:r>
        <w:rPr>
          <w:rFonts w:ascii="Times New Roman" w:hAnsi="Times New Roman" w:eastAsia="黑体" w:cs="Times New Roman"/>
          <w:sz w:val="28"/>
          <w:szCs w:val="28"/>
          <w:lang w:eastAsia="zh-CN"/>
        </w:rPr>
        <w:t>上海实验室装备协会    发 布</w:t>
      </w:r>
      <w:r>
        <w:rPr>
          <w:rFonts w:ascii="Times New Roman" w:hAnsi="Times New Roman" w:eastAsia="方正小标宋简体" w:cs="Times New Roman"/>
          <w:sz w:val="32"/>
          <w:szCs w:val="32"/>
          <w:lang w:eastAsia="zh-CN"/>
        </w:rPr>
        <w:t xml:space="preserve">  </w:t>
      </w:r>
    </w:p>
    <w:p>
      <w:pPr>
        <w:pStyle w:val="6"/>
        <w:tabs>
          <w:tab w:val="right" w:leader="dot" w:pos="8296"/>
        </w:tabs>
        <w:jc w:val="center"/>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目</w:t>
      </w:r>
      <w:r>
        <w:rPr>
          <w:rFonts w:hint="eastAsia" w:ascii="Times New Roman" w:hAnsi="Times New Roman" w:eastAsia="黑体" w:cs="Times New Roman"/>
          <w:sz w:val="32"/>
          <w:szCs w:val="32"/>
          <w:lang w:eastAsia="zh-CN"/>
        </w:rPr>
        <w:t xml:space="preserve"> </w:t>
      </w:r>
      <w:r>
        <w:rPr>
          <w:rFonts w:ascii="Times New Roman" w:hAnsi="Times New Roman" w:eastAsia="黑体" w:cs="Times New Roman"/>
          <w:sz w:val="32"/>
          <w:szCs w:val="32"/>
          <w:lang w:eastAsia="zh-CN"/>
        </w:rPr>
        <w:t xml:space="preserve"> 次</w:t>
      </w:r>
    </w:p>
    <w:p>
      <w:pPr>
        <w:pStyle w:val="6"/>
        <w:tabs>
          <w:tab w:val="right" w:leader="dot" w:pos="9118"/>
        </w:tabs>
        <w:spacing w:before="78" w:beforeLines="25" w:after="78" w:afterLines="25"/>
        <w:rPr>
          <w:sz w:val="21"/>
          <w:szCs w:val="21"/>
        </w:rPr>
      </w:pPr>
      <w:r>
        <w:rPr>
          <w:rFonts w:cs="Times New Roman"/>
          <w:sz w:val="21"/>
          <w:szCs w:val="21"/>
          <w:lang w:eastAsia="zh-CN"/>
        </w:rPr>
        <w:fldChar w:fldCharType="begin"/>
      </w:r>
      <w:r>
        <w:rPr>
          <w:rFonts w:cs="Times New Roman"/>
          <w:sz w:val="21"/>
          <w:szCs w:val="21"/>
          <w:lang w:eastAsia="zh-CN"/>
        </w:rPr>
        <w:instrText xml:space="preserve"> TOC \o "1-1" \h \z \u </w:instrText>
      </w:r>
      <w:r>
        <w:rPr>
          <w:rFonts w:cs="Times New Roman"/>
          <w:sz w:val="21"/>
          <w:szCs w:val="21"/>
          <w:lang w:eastAsia="zh-CN"/>
        </w:rPr>
        <w:fldChar w:fldCharType="separate"/>
      </w:r>
      <w:r>
        <w:rPr>
          <w:sz w:val="21"/>
          <w:szCs w:val="21"/>
        </w:rPr>
        <w:fldChar w:fldCharType="begin"/>
      </w:r>
      <w:r>
        <w:rPr>
          <w:sz w:val="21"/>
          <w:szCs w:val="21"/>
        </w:rPr>
        <w:instrText xml:space="preserve"> TOC \o "1-2" \h \z \u </w:instrText>
      </w:r>
      <w:r>
        <w:rPr>
          <w:sz w:val="21"/>
          <w:szCs w:val="21"/>
        </w:rPr>
        <w:fldChar w:fldCharType="separate"/>
      </w:r>
    </w:p>
    <w:p>
      <w:pPr>
        <w:pStyle w:val="6"/>
        <w:tabs>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"_Toc89260309" </w:instrText>
      </w:r>
      <w:r>
        <w:fldChar w:fldCharType="separate"/>
      </w:r>
      <w:r>
        <w:rPr>
          <w:rStyle w:val="12"/>
          <w:rFonts w:cs="Times New Roman"/>
          <w:color w:val="auto"/>
          <w:sz w:val="21"/>
          <w:szCs w:val="21"/>
          <w:lang w:eastAsia="zh-CN"/>
        </w:rPr>
        <w:t>前  言</w:t>
      </w:r>
      <w:r>
        <w:rPr>
          <w:sz w:val="21"/>
          <w:szCs w:val="21"/>
        </w:rPr>
        <w:tab/>
      </w:r>
      <w:r>
        <w:rPr>
          <w:sz w:val="21"/>
          <w:szCs w:val="21"/>
        </w:rPr>
        <w:fldChar w:fldCharType="begin"/>
      </w:r>
      <w:r>
        <w:rPr>
          <w:sz w:val="21"/>
          <w:szCs w:val="21"/>
        </w:rPr>
        <w:instrText xml:space="preserve"> PAGEREF _Toc89260309 \h </w:instrText>
      </w:r>
      <w:r>
        <w:rPr>
          <w:sz w:val="21"/>
          <w:szCs w:val="21"/>
        </w:rPr>
        <w:fldChar w:fldCharType="separate"/>
      </w:r>
      <w:r>
        <w:rPr>
          <w:sz w:val="21"/>
          <w:szCs w:val="21"/>
        </w:rPr>
        <w:t>2</w:t>
      </w:r>
      <w:r>
        <w:rPr>
          <w:sz w:val="21"/>
          <w:szCs w:val="21"/>
        </w:rPr>
        <w:fldChar w:fldCharType="end"/>
      </w:r>
      <w:r>
        <w:rPr>
          <w:sz w:val="21"/>
          <w:szCs w:val="21"/>
        </w:rPr>
        <w:fldChar w:fldCharType="end"/>
      </w:r>
    </w:p>
    <w:p>
      <w:pPr>
        <w:pStyle w:val="6"/>
        <w:tabs>
          <w:tab w:val="left" w:pos="420"/>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"_Toc89260310" </w:instrText>
      </w:r>
      <w:r>
        <w:fldChar w:fldCharType="separate"/>
      </w:r>
      <w:r>
        <w:rPr>
          <w:rStyle w:val="12"/>
          <w:rFonts w:cs="Times New Roman"/>
          <w:color w:val="auto"/>
          <w:sz w:val="21"/>
          <w:szCs w:val="21"/>
          <w:lang w:eastAsia="zh-CN"/>
        </w:rPr>
        <w:t>1</w:t>
      </w:r>
      <w:r>
        <w:rPr>
          <w:rFonts w:cstheme="minorBidi"/>
          <w:kern w:val="2"/>
          <w:sz w:val="21"/>
          <w:szCs w:val="21"/>
          <w:lang w:eastAsia="zh-CN" w:bidi="ar-SA"/>
        </w:rPr>
        <w:tab/>
      </w:r>
      <w:r>
        <w:rPr>
          <w:rStyle w:val="12"/>
          <w:rFonts w:cs="Times New Roman"/>
          <w:color w:val="auto"/>
          <w:sz w:val="21"/>
          <w:szCs w:val="21"/>
          <w:lang w:eastAsia="zh-CN"/>
        </w:rPr>
        <w:t>范围</w:t>
      </w:r>
      <w:r>
        <w:rPr>
          <w:sz w:val="21"/>
          <w:szCs w:val="21"/>
        </w:rPr>
        <w:tab/>
      </w:r>
      <w:r>
        <w:rPr>
          <w:sz w:val="21"/>
          <w:szCs w:val="21"/>
        </w:rPr>
        <w:fldChar w:fldCharType="begin"/>
      </w:r>
      <w:r>
        <w:rPr>
          <w:sz w:val="21"/>
          <w:szCs w:val="21"/>
        </w:rPr>
        <w:instrText xml:space="preserve"> PAGEREF _Toc89260310 \h </w:instrText>
      </w:r>
      <w:r>
        <w:rPr>
          <w:sz w:val="21"/>
          <w:szCs w:val="21"/>
        </w:rPr>
        <w:fldChar w:fldCharType="separate"/>
      </w:r>
      <w:r>
        <w:rPr>
          <w:sz w:val="21"/>
          <w:szCs w:val="21"/>
        </w:rPr>
        <w:t>3</w:t>
      </w:r>
      <w:r>
        <w:rPr>
          <w:sz w:val="21"/>
          <w:szCs w:val="21"/>
        </w:rPr>
        <w:fldChar w:fldCharType="end"/>
      </w:r>
      <w:r>
        <w:rPr>
          <w:sz w:val="21"/>
          <w:szCs w:val="21"/>
        </w:rPr>
        <w:fldChar w:fldCharType="end"/>
      </w:r>
    </w:p>
    <w:p>
      <w:pPr>
        <w:pStyle w:val="6"/>
        <w:tabs>
          <w:tab w:val="left" w:pos="420"/>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"_Toc89260311" </w:instrText>
      </w:r>
      <w:r>
        <w:fldChar w:fldCharType="separate"/>
      </w:r>
      <w:r>
        <w:rPr>
          <w:rStyle w:val="12"/>
          <w:rFonts w:cs="Times New Roman"/>
          <w:color w:val="auto"/>
          <w:sz w:val="21"/>
          <w:szCs w:val="21"/>
          <w:lang w:eastAsia="zh-CN"/>
        </w:rPr>
        <w:t>2</w:t>
      </w:r>
      <w:r>
        <w:rPr>
          <w:rFonts w:cstheme="minorBidi"/>
          <w:kern w:val="2"/>
          <w:sz w:val="21"/>
          <w:szCs w:val="21"/>
          <w:lang w:eastAsia="zh-CN" w:bidi="ar-SA"/>
        </w:rPr>
        <w:tab/>
      </w:r>
      <w:r>
        <w:rPr>
          <w:rStyle w:val="12"/>
          <w:rFonts w:cs="Times New Roman"/>
          <w:color w:val="auto"/>
          <w:sz w:val="21"/>
          <w:szCs w:val="21"/>
          <w:lang w:eastAsia="zh-CN"/>
        </w:rPr>
        <w:t>规范性引用文件</w:t>
      </w:r>
      <w:r>
        <w:rPr>
          <w:sz w:val="21"/>
          <w:szCs w:val="21"/>
        </w:rPr>
        <w:tab/>
      </w:r>
      <w:r>
        <w:rPr>
          <w:sz w:val="21"/>
          <w:szCs w:val="21"/>
        </w:rPr>
        <w:fldChar w:fldCharType="begin"/>
      </w:r>
      <w:r>
        <w:rPr>
          <w:sz w:val="21"/>
          <w:szCs w:val="21"/>
        </w:rPr>
        <w:instrText xml:space="preserve"> PAGEREF _Toc89260311 \h </w:instrText>
      </w:r>
      <w:r>
        <w:rPr>
          <w:sz w:val="21"/>
          <w:szCs w:val="21"/>
        </w:rPr>
        <w:fldChar w:fldCharType="separate"/>
      </w:r>
      <w:r>
        <w:rPr>
          <w:sz w:val="21"/>
          <w:szCs w:val="21"/>
        </w:rPr>
        <w:t>3</w:t>
      </w:r>
      <w:r>
        <w:rPr>
          <w:sz w:val="21"/>
          <w:szCs w:val="21"/>
        </w:rPr>
        <w:fldChar w:fldCharType="end"/>
      </w:r>
      <w:r>
        <w:rPr>
          <w:sz w:val="21"/>
          <w:szCs w:val="21"/>
        </w:rPr>
        <w:fldChar w:fldCharType="end"/>
      </w:r>
    </w:p>
    <w:p>
      <w:pPr>
        <w:pStyle w:val="6"/>
        <w:tabs>
          <w:tab w:val="left" w:pos="420"/>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"_Toc89260312" </w:instrText>
      </w:r>
      <w:r>
        <w:fldChar w:fldCharType="separate"/>
      </w:r>
      <w:r>
        <w:rPr>
          <w:rStyle w:val="12"/>
          <w:rFonts w:cs="Times New Roman"/>
          <w:color w:val="auto"/>
          <w:sz w:val="21"/>
          <w:szCs w:val="21"/>
          <w:lang w:eastAsia="zh-CN"/>
        </w:rPr>
        <w:t>3</w:t>
      </w:r>
      <w:r>
        <w:rPr>
          <w:rFonts w:cstheme="minorBidi"/>
          <w:kern w:val="2"/>
          <w:sz w:val="21"/>
          <w:szCs w:val="21"/>
          <w:lang w:eastAsia="zh-CN" w:bidi="ar-SA"/>
        </w:rPr>
        <w:tab/>
      </w:r>
      <w:r>
        <w:rPr>
          <w:rStyle w:val="12"/>
          <w:rFonts w:cs="Times New Roman"/>
          <w:color w:val="auto"/>
          <w:sz w:val="21"/>
          <w:szCs w:val="21"/>
          <w:lang w:eastAsia="zh-CN"/>
        </w:rPr>
        <w:t>术语和定义</w:t>
      </w:r>
      <w:r>
        <w:rPr>
          <w:sz w:val="21"/>
          <w:szCs w:val="21"/>
        </w:rPr>
        <w:tab/>
      </w:r>
      <w:r>
        <w:rPr>
          <w:sz w:val="21"/>
          <w:szCs w:val="21"/>
        </w:rPr>
        <w:fldChar w:fldCharType="begin"/>
      </w:r>
      <w:r>
        <w:rPr>
          <w:sz w:val="21"/>
          <w:szCs w:val="21"/>
        </w:rPr>
        <w:instrText xml:space="preserve"> PAGEREF _Toc89260312 \h </w:instrText>
      </w:r>
      <w:r>
        <w:rPr>
          <w:sz w:val="21"/>
          <w:szCs w:val="21"/>
        </w:rPr>
        <w:fldChar w:fldCharType="separate"/>
      </w:r>
      <w:r>
        <w:rPr>
          <w:sz w:val="21"/>
          <w:szCs w:val="21"/>
        </w:rPr>
        <w:t>3</w:t>
      </w:r>
      <w:r>
        <w:rPr>
          <w:sz w:val="21"/>
          <w:szCs w:val="21"/>
        </w:rPr>
        <w:fldChar w:fldCharType="end"/>
      </w:r>
      <w:r>
        <w:rPr>
          <w:sz w:val="21"/>
          <w:szCs w:val="21"/>
        </w:rPr>
        <w:fldChar w:fldCharType="end"/>
      </w:r>
    </w:p>
    <w:p>
      <w:pPr>
        <w:pStyle w:val="6"/>
        <w:tabs>
          <w:tab w:val="left" w:pos="420"/>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"_Toc89260313" </w:instrText>
      </w:r>
      <w:r>
        <w:fldChar w:fldCharType="separate"/>
      </w:r>
      <w:r>
        <w:rPr>
          <w:rStyle w:val="12"/>
          <w:rFonts w:cs="Times New Roman"/>
          <w:color w:val="auto"/>
          <w:sz w:val="21"/>
          <w:szCs w:val="21"/>
          <w:lang w:eastAsia="zh-CN"/>
        </w:rPr>
        <w:t>4</w:t>
      </w:r>
      <w:r>
        <w:rPr>
          <w:rFonts w:cstheme="minorBidi"/>
          <w:kern w:val="2"/>
          <w:sz w:val="21"/>
          <w:szCs w:val="21"/>
          <w:lang w:eastAsia="zh-CN" w:bidi="ar-SA"/>
        </w:rPr>
        <w:tab/>
      </w:r>
      <w:r>
        <w:rPr>
          <w:rStyle w:val="12"/>
          <w:rFonts w:cs="Times New Roman"/>
          <w:color w:val="auto"/>
          <w:sz w:val="21"/>
          <w:szCs w:val="21"/>
          <w:lang w:eastAsia="zh-CN"/>
        </w:rPr>
        <w:t>分类</w:t>
      </w:r>
      <w:r>
        <w:rPr>
          <w:sz w:val="21"/>
          <w:szCs w:val="21"/>
        </w:rPr>
        <w:tab/>
      </w:r>
      <w:r>
        <w:rPr>
          <w:sz w:val="21"/>
          <w:szCs w:val="21"/>
        </w:rPr>
        <w:fldChar w:fldCharType="begin"/>
      </w:r>
      <w:r>
        <w:rPr>
          <w:sz w:val="21"/>
          <w:szCs w:val="21"/>
        </w:rPr>
        <w:instrText xml:space="preserve"> PAGEREF _Toc89260313 \h </w:instrText>
      </w:r>
      <w:r>
        <w:rPr>
          <w:sz w:val="21"/>
          <w:szCs w:val="21"/>
        </w:rPr>
        <w:fldChar w:fldCharType="separate"/>
      </w:r>
      <w:r>
        <w:rPr>
          <w:sz w:val="21"/>
          <w:szCs w:val="21"/>
        </w:rPr>
        <w:t>4</w:t>
      </w:r>
      <w:r>
        <w:rPr>
          <w:sz w:val="21"/>
          <w:szCs w:val="21"/>
        </w:rPr>
        <w:fldChar w:fldCharType="end"/>
      </w:r>
      <w:r>
        <w:rPr>
          <w:sz w:val="21"/>
          <w:szCs w:val="21"/>
        </w:rPr>
        <w:fldChar w:fldCharType="end"/>
      </w:r>
    </w:p>
    <w:p>
      <w:pPr>
        <w:pStyle w:val="6"/>
        <w:tabs>
          <w:tab w:val="left" w:pos="420"/>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"_Toc89260314" </w:instrText>
      </w:r>
      <w:r>
        <w:fldChar w:fldCharType="separate"/>
      </w:r>
      <w:r>
        <w:rPr>
          <w:rStyle w:val="12"/>
          <w:rFonts w:cs="Times New Roman"/>
          <w:color w:val="auto"/>
          <w:sz w:val="21"/>
          <w:szCs w:val="21"/>
          <w:lang w:eastAsia="zh-CN"/>
        </w:rPr>
        <w:t>5</w:t>
      </w:r>
      <w:r>
        <w:rPr>
          <w:rFonts w:cstheme="minorBidi"/>
          <w:kern w:val="2"/>
          <w:sz w:val="21"/>
          <w:szCs w:val="21"/>
          <w:lang w:eastAsia="zh-CN" w:bidi="ar-SA"/>
        </w:rPr>
        <w:tab/>
      </w:r>
      <w:r>
        <w:rPr>
          <w:rStyle w:val="12"/>
          <w:rFonts w:cs="Times New Roman"/>
          <w:color w:val="auto"/>
          <w:sz w:val="21"/>
          <w:szCs w:val="21"/>
          <w:lang w:eastAsia="zh-CN"/>
        </w:rPr>
        <w:t>材料</w:t>
      </w:r>
      <w:r>
        <w:rPr>
          <w:sz w:val="21"/>
          <w:szCs w:val="21"/>
        </w:rPr>
        <w:tab/>
      </w:r>
      <w:r>
        <w:rPr>
          <w:sz w:val="21"/>
          <w:szCs w:val="21"/>
        </w:rPr>
        <w:fldChar w:fldCharType="begin"/>
      </w:r>
      <w:r>
        <w:rPr>
          <w:sz w:val="21"/>
          <w:szCs w:val="21"/>
        </w:rPr>
        <w:instrText xml:space="preserve"> PAGEREF _Toc89260314 \h </w:instrText>
      </w:r>
      <w:r>
        <w:rPr>
          <w:sz w:val="21"/>
          <w:szCs w:val="21"/>
        </w:rPr>
        <w:fldChar w:fldCharType="separate"/>
      </w:r>
      <w:r>
        <w:rPr>
          <w:sz w:val="21"/>
          <w:szCs w:val="21"/>
        </w:rPr>
        <w:t>4</w:t>
      </w:r>
      <w:r>
        <w:rPr>
          <w:sz w:val="21"/>
          <w:szCs w:val="21"/>
        </w:rPr>
        <w:fldChar w:fldCharType="end"/>
      </w:r>
      <w:r>
        <w:rPr>
          <w:sz w:val="21"/>
          <w:szCs w:val="21"/>
        </w:rPr>
        <w:fldChar w:fldCharType="end"/>
      </w:r>
    </w:p>
    <w:p>
      <w:pPr>
        <w:pStyle w:val="6"/>
        <w:tabs>
          <w:tab w:val="left" w:pos="420"/>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"_Toc89260315" </w:instrText>
      </w:r>
      <w:r>
        <w:fldChar w:fldCharType="separate"/>
      </w:r>
      <w:r>
        <w:rPr>
          <w:rStyle w:val="12"/>
          <w:rFonts w:cs="Times New Roman"/>
          <w:color w:val="auto"/>
          <w:sz w:val="21"/>
          <w:szCs w:val="21"/>
          <w:lang w:eastAsia="zh-CN"/>
        </w:rPr>
        <w:t>6</w:t>
      </w:r>
      <w:r>
        <w:rPr>
          <w:rFonts w:cstheme="minorBidi"/>
          <w:kern w:val="2"/>
          <w:sz w:val="21"/>
          <w:szCs w:val="21"/>
          <w:lang w:eastAsia="zh-CN" w:bidi="ar-SA"/>
        </w:rPr>
        <w:tab/>
      </w:r>
      <w:r>
        <w:rPr>
          <w:rStyle w:val="12"/>
          <w:rFonts w:cs="Times New Roman"/>
          <w:color w:val="auto"/>
          <w:sz w:val="21"/>
          <w:szCs w:val="21"/>
          <w:lang w:eastAsia="zh-CN"/>
        </w:rPr>
        <w:t>要求</w:t>
      </w:r>
      <w:r>
        <w:rPr>
          <w:sz w:val="21"/>
          <w:szCs w:val="21"/>
        </w:rPr>
        <w:tab/>
      </w:r>
      <w:r>
        <w:rPr>
          <w:sz w:val="21"/>
          <w:szCs w:val="21"/>
        </w:rPr>
        <w:fldChar w:fldCharType="begin"/>
      </w:r>
      <w:r>
        <w:rPr>
          <w:sz w:val="21"/>
          <w:szCs w:val="21"/>
        </w:rPr>
        <w:instrText xml:space="preserve"> PAGEREF _Toc89260315 \h </w:instrText>
      </w:r>
      <w:r>
        <w:rPr>
          <w:sz w:val="21"/>
          <w:szCs w:val="21"/>
        </w:rPr>
        <w:fldChar w:fldCharType="separate"/>
      </w:r>
      <w:r>
        <w:rPr>
          <w:sz w:val="21"/>
          <w:szCs w:val="21"/>
        </w:rPr>
        <w:t>5</w:t>
      </w:r>
      <w:r>
        <w:rPr>
          <w:sz w:val="21"/>
          <w:szCs w:val="21"/>
        </w:rPr>
        <w:fldChar w:fldCharType="end"/>
      </w:r>
      <w:r>
        <w:rPr>
          <w:sz w:val="21"/>
          <w:szCs w:val="21"/>
        </w:rPr>
        <w:fldChar w:fldCharType="end"/>
      </w:r>
    </w:p>
    <w:p>
      <w:pPr>
        <w:pStyle w:val="6"/>
        <w:tabs>
          <w:tab w:val="left" w:pos="420"/>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"_Toc89260316" </w:instrText>
      </w:r>
      <w:r>
        <w:fldChar w:fldCharType="separate"/>
      </w:r>
      <w:r>
        <w:rPr>
          <w:rStyle w:val="12"/>
          <w:rFonts w:cs="Times New Roman"/>
          <w:color w:val="auto"/>
          <w:sz w:val="21"/>
          <w:szCs w:val="21"/>
        </w:rPr>
        <w:t>7</w:t>
      </w:r>
      <w:r>
        <w:rPr>
          <w:rFonts w:cstheme="minorBidi"/>
          <w:kern w:val="2"/>
          <w:sz w:val="21"/>
          <w:szCs w:val="21"/>
          <w:lang w:eastAsia="zh-CN" w:bidi="ar-SA"/>
        </w:rPr>
        <w:tab/>
      </w:r>
      <w:r>
        <w:rPr>
          <w:rStyle w:val="12"/>
          <w:rFonts w:cs="Times New Roman"/>
          <w:color w:val="auto"/>
          <w:sz w:val="21"/>
          <w:szCs w:val="21"/>
          <w:lang w:eastAsia="zh-CN"/>
        </w:rPr>
        <w:t>试验方法</w:t>
      </w:r>
      <w:r>
        <w:rPr>
          <w:sz w:val="21"/>
          <w:szCs w:val="21"/>
        </w:rPr>
        <w:tab/>
      </w:r>
      <w:r>
        <w:rPr>
          <w:sz w:val="21"/>
          <w:szCs w:val="21"/>
        </w:rPr>
        <w:fldChar w:fldCharType="begin"/>
      </w:r>
      <w:r>
        <w:rPr>
          <w:sz w:val="21"/>
          <w:szCs w:val="21"/>
        </w:rPr>
        <w:instrText xml:space="preserve"> PAGEREF _Toc89260316 \h </w:instrText>
      </w:r>
      <w:r>
        <w:rPr>
          <w:sz w:val="21"/>
          <w:szCs w:val="21"/>
        </w:rPr>
        <w:fldChar w:fldCharType="separate"/>
      </w:r>
      <w:r>
        <w:rPr>
          <w:sz w:val="21"/>
          <w:szCs w:val="21"/>
        </w:rPr>
        <w:t>9</w:t>
      </w:r>
      <w:r>
        <w:rPr>
          <w:sz w:val="21"/>
          <w:szCs w:val="21"/>
        </w:rPr>
        <w:fldChar w:fldCharType="end"/>
      </w:r>
      <w:r>
        <w:rPr>
          <w:sz w:val="21"/>
          <w:szCs w:val="21"/>
        </w:rPr>
        <w:fldChar w:fldCharType="end"/>
      </w:r>
    </w:p>
    <w:p>
      <w:pPr>
        <w:pStyle w:val="6"/>
        <w:tabs>
          <w:tab w:val="left" w:pos="420"/>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"_Toc89260317" </w:instrText>
      </w:r>
      <w:r>
        <w:fldChar w:fldCharType="separate"/>
      </w:r>
      <w:r>
        <w:rPr>
          <w:rStyle w:val="12"/>
          <w:rFonts w:cs="Times New Roman"/>
          <w:color w:val="auto"/>
          <w:sz w:val="21"/>
          <w:szCs w:val="21"/>
        </w:rPr>
        <w:t>8</w:t>
      </w:r>
      <w:r>
        <w:rPr>
          <w:rFonts w:cstheme="minorBidi"/>
          <w:kern w:val="2"/>
          <w:sz w:val="21"/>
          <w:szCs w:val="21"/>
          <w:lang w:eastAsia="zh-CN" w:bidi="ar-SA"/>
        </w:rPr>
        <w:tab/>
      </w:r>
      <w:r>
        <w:rPr>
          <w:rStyle w:val="12"/>
          <w:rFonts w:cs="Times New Roman"/>
          <w:color w:val="auto"/>
          <w:sz w:val="21"/>
          <w:szCs w:val="21"/>
          <w:lang w:eastAsia="zh-CN"/>
        </w:rPr>
        <w:t>检验规则</w:t>
      </w:r>
      <w:r>
        <w:rPr>
          <w:sz w:val="21"/>
          <w:szCs w:val="21"/>
        </w:rPr>
        <w:tab/>
      </w:r>
      <w:r>
        <w:rPr>
          <w:sz w:val="21"/>
          <w:szCs w:val="21"/>
        </w:rPr>
        <w:fldChar w:fldCharType="begin"/>
      </w:r>
      <w:r>
        <w:rPr>
          <w:sz w:val="21"/>
          <w:szCs w:val="21"/>
        </w:rPr>
        <w:instrText xml:space="preserve"> PAGEREF _Toc89260317 \h </w:instrText>
      </w:r>
      <w:r>
        <w:rPr>
          <w:sz w:val="21"/>
          <w:szCs w:val="21"/>
        </w:rPr>
        <w:fldChar w:fldCharType="separate"/>
      </w:r>
      <w:r>
        <w:rPr>
          <w:sz w:val="21"/>
          <w:szCs w:val="21"/>
        </w:rPr>
        <w:t>11</w:t>
      </w:r>
      <w:r>
        <w:rPr>
          <w:sz w:val="21"/>
          <w:szCs w:val="21"/>
        </w:rPr>
        <w:fldChar w:fldCharType="end"/>
      </w:r>
      <w:r>
        <w:rPr>
          <w:sz w:val="21"/>
          <w:szCs w:val="21"/>
        </w:rPr>
        <w:fldChar w:fldCharType="end"/>
      </w:r>
    </w:p>
    <w:p>
      <w:pPr>
        <w:pStyle w:val="6"/>
        <w:tabs>
          <w:tab w:val="left" w:pos="420"/>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"_Toc89260318" </w:instrText>
      </w:r>
      <w:r>
        <w:fldChar w:fldCharType="separate"/>
      </w:r>
      <w:r>
        <w:rPr>
          <w:rStyle w:val="12"/>
          <w:rFonts w:cs="Times New Roman"/>
          <w:color w:val="auto"/>
          <w:sz w:val="21"/>
          <w:szCs w:val="21"/>
          <w:lang w:eastAsia="zh-CN"/>
        </w:rPr>
        <w:t>9</w:t>
      </w:r>
      <w:r>
        <w:rPr>
          <w:rFonts w:cstheme="minorBidi"/>
          <w:kern w:val="2"/>
          <w:sz w:val="21"/>
          <w:szCs w:val="21"/>
          <w:lang w:eastAsia="zh-CN" w:bidi="ar-SA"/>
        </w:rPr>
        <w:tab/>
      </w:r>
      <w:r>
        <w:rPr>
          <w:rStyle w:val="12"/>
          <w:rFonts w:cs="Times New Roman"/>
          <w:color w:val="auto"/>
          <w:sz w:val="21"/>
          <w:szCs w:val="21"/>
          <w:lang w:eastAsia="zh-CN"/>
        </w:rPr>
        <w:t>标志、包装、运输和贮存</w:t>
      </w:r>
      <w:r>
        <w:rPr>
          <w:sz w:val="21"/>
          <w:szCs w:val="21"/>
        </w:rPr>
        <w:tab/>
      </w:r>
      <w:r>
        <w:rPr>
          <w:sz w:val="21"/>
          <w:szCs w:val="21"/>
        </w:rPr>
        <w:fldChar w:fldCharType="begin"/>
      </w:r>
      <w:r>
        <w:rPr>
          <w:sz w:val="21"/>
          <w:szCs w:val="21"/>
        </w:rPr>
        <w:instrText xml:space="preserve"> PAGEREF _Toc89260318 \h </w:instrText>
      </w:r>
      <w:r>
        <w:rPr>
          <w:sz w:val="21"/>
          <w:szCs w:val="21"/>
        </w:rPr>
        <w:fldChar w:fldCharType="separate"/>
      </w:r>
      <w:r>
        <w:rPr>
          <w:sz w:val="21"/>
          <w:szCs w:val="21"/>
        </w:rPr>
        <w:t>12</w:t>
      </w:r>
      <w:r>
        <w:rPr>
          <w:sz w:val="21"/>
          <w:szCs w:val="21"/>
        </w:rPr>
        <w:fldChar w:fldCharType="end"/>
      </w:r>
      <w:r>
        <w:rPr>
          <w:sz w:val="21"/>
          <w:szCs w:val="21"/>
        </w:rPr>
        <w:fldChar w:fldCharType="end"/>
      </w:r>
    </w:p>
    <w:p>
      <w:pPr>
        <w:pStyle w:val="6"/>
        <w:tabs>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"_Toc89260319" </w:instrText>
      </w:r>
      <w:r>
        <w:fldChar w:fldCharType="separate"/>
      </w:r>
      <w:r>
        <w:rPr>
          <w:rStyle w:val="12"/>
          <w:rFonts w:cs="Times New Roman"/>
          <w:color w:val="auto"/>
          <w:sz w:val="21"/>
          <w:szCs w:val="21"/>
          <w:lang w:eastAsia="zh-CN"/>
        </w:rPr>
        <w:t>附录A（规范性）水龙头尺寸</w:t>
      </w:r>
      <w:r>
        <w:rPr>
          <w:sz w:val="21"/>
          <w:szCs w:val="21"/>
        </w:rPr>
        <w:tab/>
      </w:r>
      <w:r>
        <w:rPr>
          <w:sz w:val="21"/>
          <w:szCs w:val="21"/>
        </w:rPr>
        <w:fldChar w:fldCharType="begin"/>
      </w:r>
      <w:r>
        <w:rPr>
          <w:sz w:val="21"/>
          <w:szCs w:val="21"/>
        </w:rPr>
        <w:instrText xml:space="preserve"> PAGEREF _Toc89260319 \h </w:instrText>
      </w:r>
      <w:r>
        <w:rPr>
          <w:sz w:val="21"/>
          <w:szCs w:val="21"/>
        </w:rPr>
        <w:fldChar w:fldCharType="separate"/>
      </w:r>
      <w:r>
        <w:rPr>
          <w:sz w:val="21"/>
          <w:szCs w:val="21"/>
        </w:rPr>
        <w:t>14</w:t>
      </w:r>
      <w:r>
        <w:rPr>
          <w:sz w:val="21"/>
          <w:szCs w:val="21"/>
        </w:rPr>
        <w:fldChar w:fldCharType="end"/>
      </w:r>
      <w:r>
        <w:rPr>
          <w:sz w:val="21"/>
          <w:szCs w:val="21"/>
        </w:rPr>
        <w:fldChar w:fldCharType="end"/>
      </w:r>
    </w:p>
    <w:p>
      <w:pPr>
        <w:pStyle w:val="6"/>
        <w:tabs>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"_Toc89260320" </w:instrText>
      </w:r>
      <w:r>
        <w:fldChar w:fldCharType="separate"/>
      </w:r>
      <w:r>
        <w:rPr>
          <w:rStyle w:val="12"/>
          <w:rFonts w:cs="Times New Roman"/>
          <w:color w:val="auto"/>
          <w:sz w:val="21"/>
          <w:szCs w:val="21"/>
          <w:lang w:eastAsia="zh-CN"/>
        </w:rPr>
        <w:t>附录B（规范性）水龙头中金属污染物析出检测方法</w:t>
      </w:r>
      <w:r>
        <w:rPr>
          <w:sz w:val="21"/>
          <w:szCs w:val="21"/>
        </w:rPr>
        <w:tab/>
      </w:r>
      <w:r>
        <w:rPr>
          <w:sz w:val="21"/>
          <w:szCs w:val="21"/>
        </w:rPr>
        <w:fldChar w:fldCharType="begin"/>
      </w:r>
      <w:r>
        <w:rPr>
          <w:sz w:val="21"/>
          <w:szCs w:val="21"/>
        </w:rPr>
        <w:instrText xml:space="preserve"> PAGEREF _Toc89260320 \h </w:instrText>
      </w:r>
      <w:r>
        <w:rPr>
          <w:sz w:val="21"/>
          <w:szCs w:val="21"/>
        </w:rPr>
        <w:fldChar w:fldCharType="separate"/>
      </w:r>
      <w:r>
        <w:rPr>
          <w:sz w:val="21"/>
          <w:szCs w:val="21"/>
        </w:rPr>
        <w:t>18</w:t>
      </w:r>
      <w:r>
        <w:rPr>
          <w:sz w:val="21"/>
          <w:szCs w:val="21"/>
        </w:rPr>
        <w:fldChar w:fldCharType="end"/>
      </w:r>
      <w:r>
        <w:rPr>
          <w:sz w:val="21"/>
          <w:szCs w:val="21"/>
        </w:rPr>
        <w:fldChar w:fldCharType="end"/>
      </w:r>
    </w:p>
    <w:p>
      <w:pPr>
        <w:pStyle w:val="6"/>
        <w:tabs>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"_Toc89260321" </w:instrText>
      </w:r>
      <w:r>
        <w:fldChar w:fldCharType="separate"/>
      </w:r>
      <w:r>
        <w:rPr>
          <w:rStyle w:val="12"/>
          <w:rFonts w:cs="Times New Roman"/>
          <w:color w:val="auto"/>
          <w:sz w:val="21"/>
          <w:szCs w:val="21"/>
          <w:lang w:eastAsia="zh-CN"/>
        </w:rPr>
        <w:t>附录C（规范性）水力学性能试验装置</w:t>
      </w:r>
      <w:r>
        <w:rPr>
          <w:sz w:val="21"/>
          <w:szCs w:val="21"/>
        </w:rPr>
        <w:tab/>
      </w:r>
      <w:r>
        <w:rPr>
          <w:sz w:val="21"/>
          <w:szCs w:val="21"/>
        </w:rPr>
        <w:fldChar w:fldCharType="begin"/>
      </w:r>
      <w:r>
        <w:rPr>
          <w:sz w:val="21"/>
          <w:szCs w:val="21"/>
        </w:rPr>
        <w:instrText xml:space="preserve"> PAGEREF _Toc89260321 \h </w:instrText>
      </w:r>
      <w:r>
        <w:rPr>
          <w:sz w:val="21"/>
          <w:szCs w:val="21"/>
        </w:rPr>
        <w:fldChar w:fldCharType="separate"/>
      </w:r>
      <w:r>
        <w:rPr>
          <w:sz w:val="21"/>
          <w:szCs w:val="21"/>
        </w:rPr>
        <w:t>22</w:t>
      </w:r>
      <w:r>
        <w:rPr>
          <w:sz w:val="21"/>
          <w:szCs w:val="21"/>
        </w:rPr>
        <w:fldChar w:fldCharType="end"/>
      </w:r>
      <w:r>
        <w:rPr>
          <w:sz w:val="21"/>
          <w:szCs w:val="21"/>
        </w:rPr>
        <w:fldChar w:fldCharType="end"/>
      </w:r>
    </w:p>
    <w:p>
      <w:pPr>
        <w:pStyle w:val="6"/>
        <w:tabs>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"_Toc89260322" </w:instrText>
      </w:r>
      <w:r>
        <w:fldChar w:fldCharType="separate"/>
      </w:r>
      <w:r>
        <w:rPr>
          <w:rStyle w:val="12"/>
          <w:rFonts w:cs="Times New Roman"/>
          <w:color w:val="auto"/>
          <w:sz w:val="21"/>
          <w:szCs w:val="21"/>
          <w:lang w:eastAsia="zh-CN"/>
        </w:rPr>
        <w:t>附录D（规范性）水龙头开关寿命试验方法</w:t>
      </w:r>
      <w:r>
        <w:rPr>
          <w:sz w:val="21"/>
          <w:szCs w:val="21"/>
        </w:rPr>
        <w:tab/>
      </w:r>
      <w:r>
        <w:rPr>
          <w:sz w:val="21"/>
          <w:szCs w:val="21"/>
        </w:rPr>
        <w:fldChar w:fldCharType="begin"/>
      </w:r>
      <w:r>
        <w:rPr>
          <w:sz w:val="21"/>
          <w:szCs w:val="21"/>
        </w:rPr>
        <w:instrText xml:space="preserve"> PAGEREF _Toc89260322 \h </w:instrText>
      </w:r>
      <w:r>
        <w:rPr>
          <w:sz w:val="21"/>
          <w:szCs w:val="21"/>
        </w:rPr>
        <w:fldChar w:fldCharType="separate"/>
      </w:r>
      <w:r>
        <w:rPr>
          <w:sz w:val="21"/>
          <w:szCs w:val="21"/>
        </w:rPr>
        <w:t>24</w:t>
      </w:r>
      <w:r>
        <w:rPr>
          <w:sz w:val="21"/>
          <w:szCs w:val="21"/>
        </w:rPr>
        <w:fldChar w:fldCharType="end"/>
      </w:r>
      <w:r>
        <w:rPr>
          <w:sz w:val="21"/>
          <w:szCs w:val="21"/>
        </w:rPr>
        <w:fldChar w:fldCharType="end"/>
      </w:r>
    </w:p>
    <w:p>
      <w:pPr>
        <w:pStyle w:val="6"/>
        <w:tabs>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"_Toc89260323" </w:instrText>
      </w:r>
      <w:r>
        <w:fldChar w:fldCharType="separate"/>
      </w:r>
      <w:r>
        <w:rPr>
          <w:rStyle w:val="12"/>
          <w:rFonts w:cs="Times New Roman"/>
          <w:color w:val="auto"/>
          <w:sz w:val="21"/>
          <w:szCs w:val="21"/>
          <w:lang w:eastAsia="zh-CN"/>
        </w:rPr>
        <w:t>附录E</w:t>
      </w:r>
      <w:r>
        <w:rPr>
          <w:rStyle w:val="12"/>
          <w:rFonts w:cs="Times New Roman"/>
          <w:color w:val="auto"/>
          <w:sz w:val="21"/>
          <w:szCs w:val="21"/>
          <w:shd w:val="clear" w:color="auto" w:fill="FFFFFF"/>
          <w:lang w:eastAsia="zh-CN"/>
        </w:rPr>
        <w:t>（规范性）旋转出水管寿命试验方法</w:t>
      </w:r>
      <w:r>
        <w:rPr>
          <w:sz w:val="21"/>
          <w:szCs w:val="21"/>
        </w:rPr>
        <w:tab/>
      </w:r>
      <w:r>
        <w:rPr>
          <w:sz w:val="21"/>
          <w:szCs w:val="21"/>
        </w:rPr>
        <w:fldChar w:fldCharType="begin"/>
      </w:r>
      <w:r>
        <w:rPr>
          <w:sz w:val="21"/>
          <w:szCs w:val="21"/>
        </w:rPr>
        <w:instrText xml:space="preserve"> PAGEREF _Toc89260323 \h </w:instrText>
      </w:r>
      <w:r>
        <w:rPr>
          <w:sz w:val="21"/>
          <w:szCs w:val="21"/>
        </w:rPr>
        <w:fldChar w:fldCharType="separate"/>
      </w:r>
      <w:r>
        <w:rPr>
          <w:sz w:val="21"/>
          <w:szCs w:val="21"/>
        </w:rPr>
        <w:t>25</w:t>
      </w:r>
      <w:r>
        <w:rPr>
          <w:sz w:val="21"/>
          <w:szCs w:val="21"/>
        </w:rPr>
        <w:fldChar w:fldCharType="end"/>
      </w:r>
      <w:r>
        <w:rPr>
          <w:sz w:val="21"/>
          <w:szCs w:val="21"/>
        </w:rPr>
        <w:fldChar w:fldCharType="end"/>
      </w:r>
    </w:p>
    <w:p>
      <w:pPr>
        <w:pStyle w:val="6"/>
        <w:tabs>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"_Toc89260324" </w:instrText>
      </w:r>
      <w:r>
        <w:fldChar w:fldCharType="separate"/>
      </w:r>
      <w:r>
        <w:rPr>
          <w:rStyle w:val="12"/>
          <w:rFonts w:cs="Times New Roman"/>
          <w:color w:val="auto"/>
          <w:sz w:val="21"/>
          <w:szCs w:val="21"/>
          <w:lang w:eastAsia="zh-CN"/>
        </w:rPr>
        <w:t>附录F（资料性）安装要求</w:t>
      </w:r>
      <w:r>
        <w:rPr>
          <w:sz w:val="21"/>
          <w:szCs w:val="21"/>
        </w:rPr>
        <w:tab/>
      </w:r>
      <w:r>
        <w:rPr>
          <w:sz w:val="21"/>
          <w:szCs w:val="21"/>
        </w:rPr>
        <w:fldChar w:fldCharType="begin"/>
      </w:r>
      <w:r>
        <w:rPr>
          <w:sz w:val="21"/>
          <w:szCs w:val="21"/>
        </w:rPr>
        <w:instrText xml:space="preserve"> PAGEREF _Toc89260324 \h </w:instrText>
      </w:r>
      <w:r>
        <w:rPr>
          <w:sz w:val="21"/>
          <w:szCs w:val="21"/>
        </w:rPr>
        <w:fldChar w:fldCharType="separate"/>
      </w:r>
      <w:r>
        <w:rPr>
          <w:sz w:val="21"/>
          <w:szCs w:val="21"/>
        </w:rPr>
        <w:t>26</w:t>
      </w:r>
      <w:r>
        <w:rPr>
          <w:sz w:val="21"/>
          <w:szCs w:val="21"/>
        </w:rPr>
        <w:fldChar w:fldCharType="end"/>
      </w:r>
      <w:r>
        <w:rPr>
          <w:sz w:val="21"/>
          <w:szCs w:val="21"/>
        </w:rPr>
        <w:fldChar w:fldCharType="end"/>
      </w:r>
    </w:p>
    <w:p>
      <w:pPr>
        <w:pStyle w:val="6"/>
        <w:tabs>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"_Toc89260325" </w:instrText>
      </w:r>
      <w:r>
        <w:fldChar w:fldCharType="separate"/>
      </w:r>
      <w:r>
        <w:rPr>
          <w:rStyle w:val="12"/>
          <w:rFonts w:cs="Times New Roman"/>
          <w:color w:val="auto"/>
          <w:sz w:val="21"/>
          <w:szCs w:val="21"/>
          <w:lang w:eastAsia="zh-CN"/>
        </w:rPr>
        <w:t>附录G（资料性）使用与维护</w:t>
      </w:r>
      <w:r>
        <w:rPr>
          <w:sz w:val="21"/>
          <w:szCs w:val="21"/>
        </w:rPr>
        <w:tab/>
      </w:r>
      <w:r>
        <w:rPr>
          <w:sz w:val="21"/>
          <w:szCs w:val="21"/>
        </w:rPr>
        <w:fldChar w:fldCharType="begin"/>
      </w:r>
      <w:r>
        <w:rPr>
          <w:sz w:val="21"/>
          <w:szCs w:val="21"/>
        </w:rPr>
        <w:instrText xml:space="preserve"> PAGEREF _Toc89260325 \h </w:instrText>
      </w:r>
      <w:r>
        <w:rPr>
          <w:sz w:val="21"/>
          <w:szCs w:val="21"/>
        </w:rPr>
        <w:fldChar w:fldCharType="separate"/>
      </w:r>
      <w:r>
        <w:rPr>
          <w:sz w:val="21"/>
          <w:szCs w:val="21"/>
        </w:rPr>
        <w:t>27</w:t>
      </w:r>
      <w:r>
        <w:rPr>
          <w:sz w:val="21"/>
          <w:szCs w:val="21"/>
        </w:rPr>
        <w:fldChar w:fldCharType="end"/>
      </w:r>
      <w:r>
        <w:rPr>
          <w:sz w:val="21"/>
          <w:szCs w:val="21"/>
        </w:rPr>
        <w:fldChar w:fldCharType="end"/>
      </w:r>
    </w:p>
    <w:p>
      <w:pPr>
        <w:pStyle w:val="6"/>
        <w:tabs>
          <w:tab w:val="right" w:leader="dot" w:pos="9344"/>
        </w:tabs>
        <w:spacing w:before="78" w:beforeLines="25" w:after="78" w:afterLines="25"/>
        <w:rPr>
          <w:rFonts w:cstheme="minorBidi"/>
          <w:kern w:val="2"/>
          <w:sz w:val="21"/>
          <w:szCs w:val="21"/>
          <w:lang w:eastAsia="zh-CN" w:bidi="ar-SA"/>
        </w:rPr>
      </w:pPr>
      <w:r>
        <w:fldChar w:fldCharType="begin"/>
      </w:r>
      <w:r>
        <w:instrText xml:space="preserve"> HYPERLINK \l "_Toc89260326" </w:instrText>
      </w:r>
      <w:r>
        <w:fldChar w:fldCharType="separate"/>
      </w:r>
      <w:r>
        <w:rPr>
          <w:rStyle w:val="12"/>
          <w:rFonts w:cs="Times New Roman"/>
          <w:color w:val="auto"/>
          <w:sz w:val="21"/>
          <w:szCs w:val="21"/>
          <w:lang w:eastAsia="zh-CN"/>
        </w:rPr>
        <w:t>附录H（资料性）故障排除</w:t>
      </w:r>
      <w:r>
        <w:rPr>
          <w:sz w:val="21"/>
          <w:szCs w:val="21"/>
        </w:rPr>
        <w:tab/>
      </w:r>
      <w:r>
        <w:rPr>
          <w:sz w:val="21"/>
          <w:szCs w:val="21"/>
        </w:rPr>
        <w:fldChar w:fldCharType="begin"/>
      </w:r>
      <w:r>
        <w:rPr>
          <w:sz w:val="21"/>
          <w:szCs w:val="21"/>
        </w:rPr>
        <w:instrText xml:space="preserve"> PAGEREF _Toc89260326 \h </w:instrText>
      </w:r>
      <w:r>
        <w:rPr>
          <w:sz w:val="21"/>
          <w:szCs w:val="21"/>
        </w:rPr>
        <w:fldChar w:fldCharType="separate"/>
      </w:r>
      <w:r>
        <w:rPr>
          <w:sz w:val="21"/>
          <w:szCs w:val="21"/>
        </w:rPr>
        <w:t>28</w:t>
      </w:r>
      <w:r>
        <w:rPr>
          <w:sz w:val="21"/>
          <w:szCs w:val="21"/>
        </w:rPr>
        <w:fldChar w:fldCharType="end"/>
      </w:r>
      <w:r>
        <w:rPr>
          <w:sz w:val="21"/>
          <w:szCs w:val="21"/>
        </w:rPr>
        <w:fldChar w:fldCharType="end"/>
      </w:r>
    </w:p>
    <w:p>
      <w:pPr>
        <w:pStyle w:val="6"/>
        <w:tabs>
          <w:tab w:val="right" w:leader="dot" w:pos="9118"/>
        </w:tabs>
        <w:spacing w:before="78" w:beforeLines="25" w:after="78" w:afterLines="25"/>
        <w:rPr>
          <w:rFonts w:cs="Times New Roman"/>
          <w:sz w:val="21"/>
          <w:szCs w:val="21"/>
          <w:lang w:eastAsia="zh-CN"/>
        </w:rPr>
      </w:pPr>
      <w:r>
        <w:rPr>
          <w:sz w:val="21"/>
          <w:szCs w:val="21"/>
        </w:rPr>
        <w:fldChar w:fldCharType="end"/>
      </w:r>
      <w:r>
        <w:rPr>
          <w:rFonts w:cs="Times New Roman"/>
          <w:sz w:val="21"/>
          <w:szCs w:val="21"/>
          <w:lang w:eastAsia="zh-CN"/>
        </w:rPr>
        <w:fldChar w:fldCharType="end"/>
      </w:r>
    </w:p>
    <w:p>
      <w:pPr>
        <w:widowControl/>
        <w:autoSpaceDE/>
        <w:autoSpaceDN/>
        <w:rPr>
          <w:rFonts w:ascii="Times New Roman" w:hAnsi="Times New Roman" w:cs="Times New Roman"/>
          <w:lang w:eastAsia="zh-CN"/>
        </w:rPr>
      </w:pPr>
      <w:r>
        <w:rPr>
          <w:rFonts w:ascii="Times New Roman" w:hAnsi="Times New Roman" w:cs="Times New Roman"/>
          <w:lang w:eastAsia="zh-CN"/>
        </w:rPr>
        <w:br w:type="page"/>
      </w:r>
    </w:p>
    <w:p>
      <w:pPr>
        <w:pStyle w:val="7"/>
        <w:rPr>
          <w:rFonts w:ascii="Times New Roman" w:hAnsi="Times New Roman" w:eastAsia="黑体" w:cs="Times New Roman"/>
          <w:lang w:eastAsia="zh-CN"/>
        </w:rPr>
      </w:pPr>
      <w:bookmarkStart w:id="1" w:name="_Toc89260309"/>
      <w:bookmarkStart w:id="2" w:name="_Toc86668008"/>
      <w:r>
        <w:rPr>
          <w:rFonts w:ascii="Times New Roman" w:hAnsi="Times New Roman" w:eastAsia="黑体" w:cs="Times New Roman"/>
          <w:lang w:eastAsia="zh-CN"/>
        </w:rPr>
        <w:t>前</w:t>
      </w:r>
      <w:r>
        <w:rPr>
          <w:rFonts w:hint="eastAsia" w:ascii="Times New Roman" w:hAnsi="Times New Roman" w:eastAsia="黑体" w:cs="Times New Roman"/>
          <w:lang w:eastAsia="zh-CN"/>
        </w:rPr>
        <w:t xml:space="preserve"> </w:t>
      </w:r>
      <w:r>
        <w:rPr>
          <w:rFonts w:ascii="Times New Roman" w:hAnsi="Times New Roman" w:eastAsia="黑体" w:cs="Times New Roman"/>
          <w:lang w:eastAsia="zh-CN"/>
        </w:rPr>
        <w:t xml:space="preserve"> 言</w:t>
      </w:r>
      <w:bookmarkEnd w:id="1"/>
      <w:bookmarkEnd w:id="2"/>
    </w:p>
    <w:p>
      <w:pPr>
        <w:widowControl/>
        <w:tabs>
          <w:tab w:val="center" w:pos="4201"/>
          <w:tab w:val="right" w:leader="dot" w:pos="9298"/>
        </w:tabs>
        <w:adjustRightInd w:val="0"/>
        <w:snapToGrid w:val="0"/>
        <w:ind w:right="84" w:rightChars="38" w:firstLine="420" w:firstLineChars="200"/>
        <w:rPr>
          <w:rFonts w:ascii="Times New Roman" w:hAnsi="Times New Roman" w:cs="Times New Roman"/>
          <w:kern w:val="2"/>
          <w:sz w:val="21"/>
          <w:lang w:eastAsia="zh-CN" w:bidi="ar-SA"/>
        </w:rPr>
      </w:pPr>
      <w:r>
        <w:rPr>
          <w:rFonts w:ascii="Times New Roman" w:hAnsi="Times New Roman" w:cs="Times New Roman"/>
          <w:kern w:val="2"/>
          <w:sz w:val="21"/>
          <w:lang w:eastAsia="zh-CN" w:bidi="ar-SA"/>
        </w:rPr>
        <w:t>本文件按照GB/T 1.1―2020《标准化工作导则 第1部分：标准化文件的结构和起草规则》的规定起草。</w:t>
      </w:r>
    </w:p>
    <w:p>
      <w:pPr>
        <w:widowControl/>
        <w:tabs>
          <w:tab w:val="center" w:pos="4201"/>
          <w:tab w:val="right" w:leader="dot" w:pos="9298"/>
        </w:tabs>
        <w:adjustRightInd w:val="0"/>
        <w:snapToGrid w:val="0"/>
        <w:ind w:firstLine="420" w:firstLineChars="200"/>
        <w:rPr>
          <w:rFonts w:ascii="Times New Roman" w:hAnsi="Times New Roman" w:cs="Times New Roman"/>
          <w:kern w:val="2"/>
          <w:sz w:val="21"/>
          <w:lang w:eastAsia="zh-CN" w:bidi="ar-SA"/>
        </w:rPr>
      </w:pPr>
      <w:r>
        <w:rPr>
          <w:rFonts w:ascii="Times New Roman" w:hAnsi="Times New Roman" w:cs="Times New Roman"/>
          <w:kern w:val="2"/>
          <w:sz w:val="21"/>
          <w:lang w:eastAsia="zh-CN" w:bidi="ar-SA"/>
        </w:rPr>
        <w:t>本文件由上海实验室装备协会提出。</w:t>
      </w:r>
    </w:p>
    <w:p>
      <w:pPr>
        <w:widowControl/>
        <w:tabs>
          <w:tab w:val="center" w:pos="4201"/>
          <w:tab w:val="right" w:leader="dot" w:pos="9298"/>
        </w:tabs>
        <w:adjustRightInd w:val="0"/>
        <w:snapToGrid w:val="0"/>
        <w:ind w:firstLine="420" w:firstLineChars="200"/>
        <w:rPr>
          <w:rFonts w:ascii="Times New Roman" w:hAnsi="Times New Roman" w:cs="Times New Roman"/>
          <w:kern w:val="2"/>
          <w:sz w:val="21"/>
          <w:lang w:eastAsia="zh-CN" w:bidi="ar-SA"/>
        </w:rPr>
      </w:pPr>
      <w:r>
        <w:rPr>
          <w:rFonts w:ascii="Times New Roman" w:hAnsi="Times New Roman" w:cs="Times New Roman"/>
          <w:kern w:val="2"/>
          <w:sz w:val="21"/>
          <w:lang w:eastAsia="zh-CN" w:bidi="ar-SA"/>
        </w:rPr>
        <w:t>本文件由上海实验室装备协会标准化工作委员会归口。</w:t>
      </w:r>
    </w:p>
    <w:p>
      <w:pPr>
        <w:pStyle w:val="18"/>
        <w:adjustRightInd w:val="0"/>
        <w:snapToGrid w:val="0"/>
        <w:rPr>
          <w:rFonts w:ascii="Times New Roman" w:hAnsi="Times New Roman"/>
        </w:rPr>
      </w:pPr>
      <w:r>
        <w:rPr>
          <w:rFonts w:ascii="Times New Roman" w:hAnsi="Times New Roman"/>
        </w:rPr>
        <w:t>本文件起草单位：上海北友实验设备有限公司、哈弥顿实验室设备（上海）有限公司、上海台雄科技发展集团有限公司、上海西斯贝尔工业科技有限公司、河北润旺达洁具制造有限公司、浙江科恩实验设备有限公司、</w:t>
      </w:r>
      <w:r>
        <w:rPr>
          <w:rFonts w:hint="eastAsia" w:ascii="Times New Roman" w:hAnsi="Times New Roman"/>
        </w:rPr>
        <w:t>上海滔普实验室设备有限公司</w:t>
      </w:r>
      <w:r>
        <w:rPr>
          <w:rFonts w:ascii="Times New Roman" w:hAnsi="Times New Roman"/>
        </w:rPr>
        <w:t>。</w:t>
      </w:r>
    </w:p>
    <w:p>
      <w:pPr>
        <w:pStyle w:val="18"/>
        <w:adjustRightInd w:val="0"/>
        <w:snapToGrid w:val="0"/>
        <w:rPr>
          <w:rFonts w:ascii="Times New Roman" w:hAnsi="Times New Roman"/>
        </w:rPr>
      </w:pPr>
      <w:r>
        <w:rPr>
          <w:rFonts w:ascii="Times New Roman" w:hAnsi="Times New Roman"/>
        </w:rPr>
        <w:t>本文件主要起草人：毛毓麟、张天雷、王冰、张传进、张达、袁利军</w:t>
      </w:r>
      <w:r>
        <w:rPr>
          <w:rFonts w:hint="eastAsia" w:ascii="Times New Roman" w:hAnsi="Times New Roman"/>
        </w:rPr>
        <w:t>、刘杰</w:t>
      </w:r>
      <w:r>
        <w:rPr>
          <w:rFonts w:ascii="Times New Roman" w:hAnsi="Times New Roman"/>
        </w:rPr>
        <w:t>。</w:t>
      </w:r>
    </w:p>
    <w:p>
      <w:pPr>
        <w:pStyle w:val="18"/>
        <w:adjustRightInd w:val="0"/>
        <w:snapToGrid w:val="0"/>
        <w:ind w:firstLine="408"/>
        <w:rPr>
          <w:rFonts w:ascii="Times New Roman" w:hAnsi="Times New Roman"/>
          <w:szCs w:val="21"/>
        </w:rPr>
      </w:pPr>
      <w:r>
        <w:rPr>
          <w:rFonts w:ascii="Times New Roman" w:hAnsi="Times New Roman"/>
          <w:spacing w:val="-3"/>
          <w:szCs w:val="24"/>
          <w:lang w:val="zh-CN" w:bidi="zh-CN"/>
        </w:rPr>
        <w:t>T/SLEA 0041</w:t>
      </w:r>
      <w:r>
        <w:rPr>
          <w:rFonts w:ascii="Times New Roman" w:hAnsi="Times New Roman"/>
        </w:rPr>
        <w:t>《实验室用水气配件技术规范》</w:t>
      </w:r>
      <w:r>
        <w:rPr>
          <w:rFonts w:ascii="Times New Roman" w:hAnsi="Times New Roman"/>
          <w:szCs w:val="21"/>
        </w:rPr>
        <w:t>由下列四个部分组成：</w:t>
      </w:r>
    </w:p>
    <w:p>
      <w:pPr>
        <w:ind w:firstLine="420" w:firstLineChars="200"/>
        <w:rPr>
          <w:rFonts w:ascii="Times New Roman" w:hAnsi="Times New Roman" w:cs="Times New Roman"/>
          <w:szCs w:val="21"/>
          <w:lang w:eastAsia="zh-CN"/>
        </w:rPr>
      </w:pPr>
      <w:r>
        <w:rPr>
          <w:rFonts w:hint="eastAsia" w:ascii="Times New Roman" w:hAnsi="Times New Roman" w:cs="Times New Roman"/>
          <w:strike/>
          <w:sz w:val="21"/>
          <w:szCs w:val="21"/>
          <w:lang w:eastAsia="zh-CN"/>
        </w:rPr>
        <w:t xml:space="preserve"> </w:t>
      </w:r>
      <w:r>
        <w:rPr>
          <w:rFonts w:ascii="Times New Roman" w:hAnsi="Times New Roman" w:cs="Times New Roman"/>
          <w:strike/>
          <w:sz w:val="21"/>
          <w:szCs w:val="21"/>
          <w:lang w:eastAsia="zh-CN"/>
        </w:rPr>
        <w:t xml:space="preserve">   </w:t>
      </w:r>
      <w:r>
        <w:rPr>
          <w:rFonts w:ascii="Times New Roman" w:hAnsi="Times New Roman" w:cs="Times New Roman"/>
          <w:sz w:val="21"/>
          <w:szCs w:val="21"/>
          <w:lang w:eastAsia="zh-CN"/>
        </w:rPr>
        <w:t>第1部分：水龙头</w:t>
      </w:r>
      <w:r>
        <w:rPr>
          <w:rFonts w:hint="eastAsia" w:ascii="Times New Roman" w:hAnsi="Times New Roman" w:cs="Times New Roman"/>
          <w:sz w:val="21"/>
          <w:szCs w:val="21"/>
          <w:lang w:eastAsia="zh-CN"/>
        </w:rPr>
        <w:t>；</w:t>
      </w:r>
    </w:p>
    <w:p>
      <w:pPr>
        <w:ind w:firstLine="420" w:firstLineChars="200"/>
        <w:rPr>
          <w:rFonts w:ascii="Times New Roman" w:hAnsi="Times New Roman" w:cs="Times New Roman"/>
          <w:sz w:val="21"/>
          <w:szCs w:val="21"/>
          <w:lang w:eastAsia="zh-CN"/>
        </w:rPr>
      </w:pPr>
      <w:r>
        <w:rPr>
          <w:rFonts w:hint="eastAsia" w:ascii="Times New Roman" w:hAnsi="Times New Roman" w:cs="Times New Roman"/>
          <w:strike/>
          <w:sz w:val="21"/>
          <w:szCs w:val="21"/>
          <w:lang w:eastAsia="zh-CN"/>
        </w:rPr>
        <w:t xml:space="preserve"> </w:t>
      </w:r>
      <w:r>
        <w:rPr>
          <w:rFonts w:ascii="Times New Roman" w:hAnsi="Times New Roman" w:cs="Times New Roman"/>
          <w:strike/>
          <w:sz w:val="21"/>
          <w:szCs w:val="21"/>
          <w:lang w:eastAsia="zh-CN"/>
        </w:rPr>
        <w:t xml:space="preserve">   </w:t>
      </w:r>
      <w:r>
        <w:rPr>
          <w:rFonts w:ascii="Times New Roman" w:hAnsi="Times New Roman" w:cs="Times New Roman"/>
          <w:sz w:val="21"/>
          <w:szCs w:val="21"/>
          <w:lang w:eastAsia="zh-CN"/>
        </w:rPr>
        <w:t>第2部分：应急喷淋和洗眼设备</w:t>
      </w:r>
      <w:r>
        <w:rPr>
          <w:rFonts w:hint="eastAsia" w:ascii="Times New Roman" w:hAnsi="Times New Roman" w:cs="Times New Roman"/>
          <w:sz w:val="21"/>
          <w:szCs w:val="21"/>
          <w:lang w:eastAsia="zh-CN"/>
        </w:rPr>
        <w:t>；</w:t>
      </w:r>
    </w:p>
    <w:p>
      <w:pPr>
        <w:ind w:firstLine="420" w:firstLineChars="200"/>
        <w:rPr>
          <w:rFonts w:ascii="Times New Roman" w:hAnsi="Times New Roman" w:cs="Times New Roman"/>
          <w:sz w:val="21"/>
          <w:szCs w:val="21"/>
          <w:lang w:eastAsia="zh-CN"/>
        </w:rPr>
      </w:pPr>
      <w:r>
        <w:rPr>
          <w:rFonts w:hint="eastAsia" w:ascii="Times New Roman" w:hAnsi="Times New Roman" w:cs="Times New Roman"/>
          <w:strike/>
          <w:sz w:val="21"/>
          <w:szCs w:val="21"/>
          <w:lang w:eastAsia="zh-CN"/>
        </w:rPr>
        <w:t xml:space="preserve"> </w:t>
      </w:r>
      <w:r>
        <w:rPr>
          <w:rFonts w:ascii="Times New Roman" w:hAnsi="Times New Roman" w:cs="Times New Roman"/>
          <w:strike/>
          <w:sz w:val="21"/>
          <w:szCs w:val="21"/>
          <w:lang w:eastAsia="zh-CN"/>
        </w:rPr>
        <w:t xml:space="preserve">   </w:t>
      </w:r>
      <w:r>
        <w:rPr>
          <w:rFonts w:ascii="Times New Roman" w:hAnsi="Times New Roman" w:cs="Times New Roman"/>
          <w:sz w:val="21"/>
          <w:szCs w:val="21"/>
          <w:lang w:eastAsia="zh-CN"/>
        </w:rPr>
        <w:t>第3部分：水槽</w:t>
      </w:r>
      <w:r>
        <w:rPr>
          <w:rFonts w:hint="eastAsia" w:ascii="Times New Roman" w:hAnsi="Times New Roman" w:cs="Times New Roman"/>
          <w:sz w:val="21"/>
          <w:szCs w:val="21"/>
          <w:lang w:eastAsia="zh-CN"/>
        </w:rPr>
        <w:t>；</w:t>
      </w:r>
    </w:p>
    <w:p>
      <w:pPr>
        <w:ind w:firstLine="420" w:firstLineChars="200"/>
        <w:rPr>
          <w:rFonts w:ascii="Times New Roman" w:hAnsi="Times New Roman" w:cs="Times New Roman"/>
          <w:szCs w:val="21"/>
          <w:lang w:eastAsia="zh-CN"/>
        </w:rPr>
      </w:pPr>
      <w:r>
        <w:rPr>
          <w:rFonts w:hint="eastAsia" w:ascii="Times New Roman" w:hAnsi="Times New Roman" w:cs="Times New Roman"/>
          <w:strike/>
          <w:sz w:val="21"/>
          <w:szCs w:val="21"/>
          <w:lang w:eastAsia="zh-CN"/>
        </w:rPr>
        <w:t xml:space="preserve"> </w:t>
      </w:r>
      <w:r>
        <w:rPr>
          <w:rFonts w:ascii="Times New Roman" w:hAnsi="Times New Roman" w:cs="Times New Roman"/>
          <w:strike/>
          <w:sz w:val="21"/>
          <w:szCs w:val="21"/>
          <w:lang w:eastAsia="zh-CN"/>
        </w:rPr>
        <w:t xml:space="preserve">   </w:t>
      </w:r>
      <w:r>
        <w:rPr>
          <w:rFonts w:ascii="Times New Roman" w:hAnsi="Times New Roman" w:cs="Times New Roman"/>
          <w:sz w:val="21"/>
          <w:szCs w:val="21"/>
          <w:lang w:eastAsia="zh-CN"/>
        </w:rPr>
        <w:t>第4部分：气阀</w:t>
      </w:r>
      <w:r>
        <w:rPr>
          <w:rFonts w:hint="eastAsia" w:ascii="Times New Roman" w:hAnsi="Times New Roman" w:cs="Times New Roman"/>
          <w:sz w:val="21"/>
          <w:szCs w:val="21"/>
          <w:lang w:eastAsia="zh-CN"/>
        </w:rPr>
        <w:t>。</w:t>
      </w:r>
    </w:p>
    <w:p>
      <w:pPr>
        <w:ind w:firstLine="420" w:firstLineChars="200"/>
        <w:rPr>
          <w:rFonts w:ascii="Times New Roman" w:hAnsi="Times New Roman" w:cs="Times New Roman"/>
          <w:szCs w:val="21"/>
          <w:lang w:eastAsia="zh-CN"/>
        </w:rPr>
      </w:pPr>
      <w:r>
        <w:rPr>
          <w:rFonts w:ascii="Times New Roman" w:hAnsi="Times New Roman" w:cs="Times New Roman"/>
          <w:sz w:val="21"/>
          <w:szCs w:val="21"/>
          <w:lang w:eastAsia="zh-CN"/>
        </w:rPr>
        <w:t>本部分为《实验室用水气配件技术规范》的第1部分。</w:t>
      </w:r>
    </w:p>
    <w:p>
      <w:pPr>
        <w:pStyle w:val="16"/>
        <w:spacing w:line="360" w:lineRule="auto"/>
        <w:ind w:firstLine="560"/>
        <w:rPr>
          <w:rFonts w:ascii="Times New Roman"/>
          <w:sz w:val="32"/>
          <w:szCs w:val="32"/>
        </w:rPr>
        <w:sectPr>
          <w:headerReference r:id="rId8" w:type="first"/>
          <w:footerReference r:id="rId11" w:type="first"/>
          <w:footerReference r:id="rId9" w:type="default"/>
          <w:footerReference r:id="rId10" w:type="even"/>
          <w:pgSz w:w="11906" w:h="16838"/>
          <w:pgMar w:top="1418" w:right="1134" w:bottom="1134" w:left="1418" w:header="851" w:footer="992" w:gutter="0"/>
          <w:pgNumType w:fmt="upperRoman" w:start="1"/>
          <w:cols w:space="425" w:num="1"/>
          <w:docGrid w:type="lines" w:linePitch="312" w:charSpace="0"/>
        </w:sectPr>
      </w:pPr>
    </w:p>
    <w:p>
      <w:pPr>
        <w:pStyle w:val="16"/>
        <w:spacing w:line="360" w:lineRule="auto"/>
        <w:ind w:firstLine="560"/>
        <w:rPr>
          <w:rFonts w:ascii="Times New Roman"/>
          <w:sz w:val="32"/>
          <w:szCs w:val="32"/>
        </w:rPr>
      </w:pPr>
      <w:r>
        <w:rPr>
          <w:rFonts w:ascii="Times New Roman"/>
          <w:sz w:val="32"/>
          <w:szCs w:val="32"/>
        </w:rPr>
        <w:t>实验室</w:t>
      </w:r>
      <w:r>
        <w:rPr>
          <w:rFonts w:hint="eastAsia" w:ascii="Times New Roman"/>
          <w:sz w:val="32"/>
          <w:szCs w:val="32"/>
        </w:rPr>
        <w:t>用</w:t>
      </w:r>
      <w:r>
        <w:rPr>
          <w:rFonts w:ascii="Times New Roman"/>
          <w:sz w:val="32"/>
          <w:szCs w:val="32"/>
        </w:rPr>
        <w:t xml:space="preserve">水气配件技术规范 </w:t>
      </w:r>
    </w:p>
    <w:p>
      <w:pPr>
        <w:pStyle w:val="16"/>
        <w:spacing w:line="360" w:lineRule="auto"/>
        <w:ind w:firstLine="560"/>
        <w:rPr>
          <w:rFonts w:ascii="Times New Roman"/>
          <w:sz w:val="21"/>
          <w:szCs w:val="21"/>
        </w:rPr>
      </w:pPr>
      <w:r>
        <w:rPr>
          <w:rFonts w:ascii="Times New Roman"/>
          <w:sz w:val="21"/>
          <w:szCs w:val="21"/>
        </w:rPr>
        <w:t>第1部分：水龙头</w:t>
      </w:r>
    </w:p>
    <w:p>
      <w:pPr>
        <w:pStyle w:val="7"/>
        <w:numPr>
          <w:ilvl w:val="0"/>
          <w:numId w:val="2"/>
        </w:numPr>
        <w:spacing w:before="312" w:beforeLines="100" w:after="312" w:afterLines="100"/>
        <w:jc w:val="left"/>
        <w:rPr>
          <w:rFonts w:ascii="Times New Roman" w:hAnsi="Times New Roman" w:eastAsia="黑体" w:cs="Times New Roman"/>
          <w:b w:val="0"/>
          <w:bCs w:val="0"/>
          <w:sz w:val="21"/>
          <w:szCs w:val="21"/>
          <w:lang w:eastAsia="zh-CN"/>
        </w:rPr>
      </w:pPr>
      <w:bookmarkStart w:id="3" w:name="_Toc89260310"/>
      <w:bookmarkStart w:id="4" w:name="_Toc86668010"/>
      <w:r>
        <w:rPr>
          <w:rFonts w:ascii="Times New Roman" w:hAnsi="Times New Roman" w:eastAsia="黑体" w:cs="Times New Roman"/>
          <w:b w:val="0"/>
          <w:bCs w:val="0"/>
          <w:sz w:val="21"/>
          <w:szCs w:val="21"/>
          <w:lang w:eastAsia="zh-CN"/>
        </w:rPr>
        <w:t>范围</w:t>
      </w:r>
      <w:bookmarkEnd w:id="3"/>
      <w:bookmarkEnd w:id="4"/>
    </w:p>
    <w:p>
      <w:pPr>
        <w:pStyle w:val="18"/>
        <w:spacing w:line="280" w:lineRule="exact"/>
        <w:jc w:val="left"/>
        <w:rPr>
          <w:rFonts w:ascii="Times New Roman" w:hAnsi="Times New Roman"/>
        </w:rPr>
      </w:pPr>
      <w:r>
        <w:rPr>
          <w:rFonts w:ascii="Times New Roman" w:hAnsi="Times New Roman"/>
        </w:rPr>
        <w:t>本文件规定了实验室用水龙头的术语和定义、分类、要求、试验方法、检验规则、安装要求和标志、包装、运输、贮存。</w:t>
      </w:r>
    </w:p>
    <w:p>
      <w:pPr>
        <w:pStyle w:val="18"/>
        <w:spacing w:line="280" w:lineRule="exact"/>
        <w:jc w:val="left"/>
        <w:rPr>
          <w:rFonts w:ascii="Times New Roman" w:hAnsi="Times New Roman"/>
        </w:rPr>
      </w:pPr>
      <w:r>
        <w:rPr>
          <w:rFonts w:ascii="Times New Roman" w:hAnsi="Times New Roman"/>
        </w:rPr>
        <w:t>本文件适用于安装在实验</w:t>
      </w:r>
      <w:r>
        <w:rPr>
          <w:rFonts w:hint="eastAsia" w:ascii="Times New Roman" w:hAnsi="Times New Roman"/>
        </w:rPr>
        <w:t>场所</w:t>
      </w:r>
      <w:r>
        <w:rPr>
          <w:rFonts w:ascii="Times New Roman" w:hAnsi="Times New Roman"/>
        </w:rPr>
        <w:t>内的冷、热水供水管路末端、工作压力（静压）不大于0.6</w:t>
      </w:r>
      <w:r>
        <w:rPr>
          <w:rFonts w:hint="eastAsia" w:ascii="Times New Roman" w:hAnsi="Times New Roman"/>
        </w:rPr>
        <w:t xml:space="preserve"> </w:t>
      </w:r>
      <w:r>
        <w:rPr>
          <w:rFonts w:ascii="Times New Roman" w:hAnsi="Times New Roman"/>
        </w:rPr>
        <w:t>MPa、介质温度为0 ℃～75 ℃</w:t>
      </w:r>
      <w:r>
        <w:rPr>
          <w:rFonts w:hint="eastAsia" w:ascii="Times New Roman" w:hAnsi="Times New Roman"/>
        </w:rPr>
        <w:t>、瞬间压力不大于1</w:t>
      </w:r>
      <w:r>
        <w:rPr>
          <w:rFonts w:ascii="Times New Roman" w:hAnsi="Times New Roman"/>
        </w:rPr>
        <w:t>.8 MP</w:t>
      </w:r>
      <w:r>
        <w:rPr>
          <w:rFonts w:hint="eastAsia" w:ascii="Times New Roman" w:hAnsi="Times New Roman"/>
        </w:rPr>
        <w:t>a、瞬间温度不高于9</w:t>
      </w:r>
      <w:r>
        <w:rPr>
          <w:rFonts w:ascii="Times New Roman" w:hAnsi="Times New Roman"/>
        </w:rPr>
        <w:t xml:space="preserve">0 </w:t>
      </w:r>
      <w:r>
        <w:rPr>
          <w:rFonts w:hint="eastAsia" w:ascii="Times New Roman" w:hAnsi="Times New Roman"/>
        </w:rPr>
        <w:t>℃</w:t>
      </w:r>
      <w:r>
        <w:rPr>
          <w:rFonts w:ascii="Times New Roman" w:hAnsi="Times New Roman"/>
        </w:rPr>
        <w:t>的</w:t>
      </w:r>
      <w:r>
        <w:rPr>
          <w:rFonts w:hint="eastAsia" w:ascii="Times New Roman" w:hAnsi="Times New Roman"/>
        </w:rPr>
        <w:t>洗涤</w:t>
      </w:r>
      <w:r>
        <w:rPr>
          <w:rFonts w:ascii="Times New Roman" w:hAnsi="Times New Roman"/>
        </w:rPr>
        <w:t>类水龙头。</w:t>
      </w:r>
    </w:p>
    <w:p>
      <w:pPr>
        <w:pStyle w:val="18"/>
        <w:spacing w:line="280" w:lineRule="exact"/>
        <w:jc w:val="left"/>
        <w:rPr>
          <w:rFonts w:ascii="Times New Roman" w:hAnsi="Times New Roman"/>
        </w:rPr>
      </w:pPr>
      <w:r>
        <w:rPr>
          <w:rFonts w:hint="eastAsia" w:ascii="Times New Roman" w:hAnsi="Times New Roman"/>
        </w:rPr>
        <w:t>本文件规定的所有测试方法及参数要求适用于陶瓷阀芯水龙头，暂不适用于其他材质阀芯。</w:t>
      </w:r>
    </w:p>
    <w:p>
      <w:pPr>
        <w:pStyle w:val="7"/>
        <w:numPr>
          <w:ilvl w:val="0"/>
          <w:numId w:val="2"/>
        </w:numPr>
        <w:spacing w:before="312" w:beforeLines="100" w:after="312" w:afterLines="100"/>
        <w:jc w:val="left"/>
        <w:rPr>
          <w:rFonts w:ascii="Times New Roman" w:hAnsi="Times New Roman" w:eastAsia="黑体" w:cs="Times New Roman"/>
          <w:b w:val="0"/>
          <w:bCs w:val="0"/>
          <w:sz w:val="21"/>
          <w:szCs w:val="21"/>
          <w:lang w:eastAsia="zh-CN"/>
        </w:rPr>
      </w:pPr>
      <w:bookmarkStart w:id="5" w:name="_Toc86668011"/>
      <w:bookmarkStart w:id="6" w:name="_Toc89260311"/>
      <w:r>
        <w:rPr>
          <w:rFonts w:ascii="Times New Roman" w:hAnsi="Times New Roman" w:eastAsia="黑体" w:cs="Times New Roman"/>
          <w:b w:val="0"/>
          <w:bCs w:val="0"/>
          <w:sz w:val="21"/>
          <w:szCs w:val="21"/>
          <w:lang w:eastAsia="zh-CN"/>
        </w:rPr>
        <w:t>规范性引用文件</w:t>
      </w:r>
      <w:bookmarkEnd w:id="5"/>
      <w:bookmarkEnd w:id="6"/>
    </w:p>
    <w:p>
      <w:pPr>
        <w:pStyle w:val="18"/>
        <w:spacing w:line="280" w:lineRule="exact"/>
        <w:jc w:val="left"/>
        <w:rPr>
          <w:rFonts w:ascii="Times New Roman" w:hAnsi="Times New Roman"/>
        </w:rPr>
      </w:pPr>
      <w:r>
        <w:rPr>
          <w:rFonts w:ascii="Times New Roman" w:hAns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18"/>
        <w:spacing w:line="280" w:lineRule="exact"/>
        <w:jc w:val="left"/>
        <w:rPr>
          <w:rFonts w:hAnsi="宋体"/>
        </w:rPr>
      </w:pPr>
      <w:r>
        <w:rPr>
          <w:rFonts w:hAnsi="宋体"/>
        </w:rPr>
        <w:t>GB/T 2828.1―2012  计数抽样检验程序</w:t>
      </w:r>
      <w:r>
        <w:rPr>
          <w:rFonts w:hint="eastAsia" w:hAnsi="宋体"/>
        </w:rPr>
        <w:t xml:space="preserve"> </w:t>
      </w:r>
      <w:r>
        <w:rPr>
          <w:rFonts w:hAnsi="宋体"/>
        </w:rPr>
        <w:t>第1部分：按接收质量限</w:t>
      </w:r>
      <w:r>
        <w:rPr>
          <w:rFonts w:hint="eastAsia" w:hAnsi="宋体"/>
        </w:rPr>
        <w:t>(</w:t>
      </w:r>
      <w:r>
        <w:rPr>
          <w:rFonts w:hAnsi="宋体"/>
        </w:rPr>
        <w:t>AQL</w:t>
      </w:r>
      <w:r>
        <w:rPr>
          <w:rFonts w:hint="eastAsia" w:hAnsi="宋体"/>
        </w:rPr>
        <w:t>)</w:t>
      </w:r>
      <w:r>
        <w:rPr>
          <w:rFonts w:hAnsi="宋体"/>
        </w:rPr>
        <w:t>检索的逐批检验抽样计划</w:t>
      </w:r>
    </w:p>
    <w:p>
      <w:pPr>
        <w:pStyle w:val="18"/>
        <w:spacing w:line="280" w:lineRule="exact"/>
        <w:jc w:val="left"/>
        <w:rPr>
          <w:rFonts w:hAnsi="宋体"/>
        </w:rPr>
      </w:pPr>
      <w:r>
        <w:rPr>
          <w:rFonts w:hAnsi="宋体"/>
        </w:rPr>
        <w:t>GB/T 5270―2005  金属基体上的金属覆盖层 电沉积和化学沉积层 附着强度试验方法评述</w:t>
      </w:r>
    </w:p>
    <w:p>
      <w:pPr>
        <w:pStyle w:val="18"/>
        <w:spacing w:line="280" w:lineRule="exact"/>
        <w:jc w:val="left"/>
        <w:rPr>
          <w:rFonts w:hAnsi="宋体"/>
        </w:rPr>
      </w:pPr>
      <w:r>
        <w:rPr>
          <w:rFonts w:hAnsi="宋体"/>
        </w:rPr>
        <w:t>GB/T 5750.6  生活饮用水标准检验方法</w:t>
      </w:r>
      <w:r>
        <w:rPr>
          <w:rFonts w:hint="eastAsia" w:hAnsi="宋体"/>
        </w:rPr>
        <w:t xml:space="preserve"> </w:t>
      </w:r>
      <w:r>
        <w:rPr>
          <w:rFonts w:hAnsi="宋体"/>
        </w:rPr>
        <w:t>金属指标</w:t>
      </w:r>
    </w:p>
    <w:p>
      <w:pPr>
        <w:pStyle w:val="18"/>
        <w:spacing w:line="280" w:lineRule="exact"/>
        <w:jc w:val="left"/>
        <w:rPr>
          <w:rFonts w:hAnsi="宋体"/>
        </w:rPr>
      </w:pPr>
      <w:r>
        <w:rPr>
          <w:rFonts w:hAnsi="宋体"/>
        </w:rPr>
        <w:t>GB/T 6461―2002  金属基体上金属和其他无机覆盖层经腐蚀试验后的试样和试件的评级</w:t>
      </w:r>
    </w:p>
    <w:p>
      <w:pPr>
        <w:pStyle w:val="18"/>
        <w:spacing w:line="280" w:lineRule="exact"/>
        <w:jc w:val="left"/>
        <w:rPr>
          <w:rFonts w:hAnsi="宋体"/>
        </w:rPr>
      </w:pPr>
      <w:r>
        <w:rPr>
          <w:rFonts w:hAnsi="宋体"/>
        </w:rPr>
        <w:t>GB/T 7306.1―2000  55°密封管螺纹第1部分：圆柱内螺纹与圆锥外螺纹</w:t>
      </w:r>
    </w:p>
    <w:p>
      <w:pPr>
        <w:pStyle w:val="18"/>
        <w:spacing w:line="280" w:lineRule="exact"/>
        <w:jc w:val="left"/>
        <w:rPr>
          <w:rFonts w:hAnsi="宋体"/>
        </w:rPr>
      </w:pPr>
      <w:r>
        <w:rPr>
          <w:rFonts w:hAnsi="宋体"/>
        </w:rPr>
        <w:t>GB/T 7306.2―2000  55°密封管螺纹第2部分：圆锥内螺纹与圆锥外螺纹</w:t>
      </w:r>
    </w:p>
    <w:p>
      <w:pPr>
        <w:pStyle w:val="18"/>
        <w:spacing w:line="280" w:lineRule="exact"/>
        <w:jc w:val="left"/>
        <w:rPr>
          <w:rFonts w:hAnsi="宋体"/>
        </w:rPr>
      </w:pPr>
      <w:r>
        <w:rPr>
          <w:rFonts w:hAnsi="宋体"/>
        </w:rPr>
        <w:t>GB/T 7307  55°非密封管螺纹</w:t>
      </w:r>
    </w:p>
    <w:p>
      <w:pPr>
        <w:pStyle w:val="18"/>
        <w:spacing w:line="280" w:lineRule="exact"/>
        <w:jc w:val="left"/>
        <w:rPr>
          <w:rFonts w:hAnsi="宋体"/>
        </w:rPr>
      </w:pPr>
      <w:r>
        <w:rPr>
          <w:rFonts w:hAnsi="宋体"/>
        </w:rPr>
        <w:t>GB/T 9286―1998  色漆和清漆</w:t>
      </w:r>
      <w:r>
        <w:rPr>
          <w:rFonts w:hint="eastAsia" w:hAnsi="宋体"/>
        </w:rPr>
        <w:t xml:space="preserve"> </w:t>
      </w:r>
      <w:r>
        <w:rPr>
          <w:rFonts w:hAnsi="宋体"/>
        </w:rPr>
        <w:t>划格试验</w:t>
      </w:r>
    </w:p>
    <w:p>
      <w:pPr>
        <w:pStyle w:val="18"/>
        <w:spacing w:line="280" w:lineRule="exact"/>
        <w:jc w:val="left"/>
        <w:rPr>
          <w:rFonts w:hAnsi="宋体"/>
        </w:rPr>
      </w:pPr>
      <w:r>
        <w:rPr>
          <w:rFonts w:hAnsi="宋体"/>
        </w:rPr>
        <w:t>GB/T 10125  人造气氛腐蚀试验盐雾试验</w:t>
      </w:r>
    </w:p>
    <w:p>
      <w:pPr>
        <w:pStyle w:val="18"/>
        <w:spacing w:line="280" w:lineRule="exact"/>
        <w:jc w:val="left"/>
        <w:rPr>
          <w:rFonts w:hAnsi="宋体"/>
        </w:rPr>
      </w:pPr>
      <w:r>
        <w:rPr>
          <w:rFonts w:hAnsi="宋体"/>
        </w:rPr>
        <w:t>GB 18145  陶瓷片密封</w:t>
      </w:r>
      <w:r>
        <w:rPr>
          <w:rFonts w:hint="eastAsia" w:hAnsi="宋体"/>
        </w:rPr>
        <w:t xml:space="preserve"> </w:t>
      </w:r>
      <w:r>
        <w:rPr>
          <w:rFonts w:hAnsi="宋体"/>
        </w:rPr>
        <w:t>水嘴</w:t>
      </w:r>
    </w:p>
    <w:p>
      <w:pPr>
        <w:pStyle w:val="18"/>
        <w:spacing w:line="280" w:lineRule="exact"/>
        <w:jc w:val="left"/>
        <w:rPr>
          <w:rFonts w:hAnsi="宋体"/>
        </w:rPr>
      </w:pPr>
      <w:r>
        <w:rPr>
          <w:rFonts w:hAnsi="宋体"/>
        </w:rPr>
        <w:t>GB/T 23448  卫生洁具</w:t>
      </w:r>
      <w:r>
        <w:rPr>
          <w:rFonts w:hint="eastAsia" w:hAnsi="宋体"/>
        </w:rPr>
        <w:t xml:space="preserve"> </w:t>
      </w:r>
      <w:r>
        <w:rPr>
          <w:rFonts w:hAnsi="宋体"/>
        </w:rPr>
        <w:t>软管</w:t>
      </w:r>
    </w:p>
    <w:p>
      <w:pPr>
        <w:pStyle w:val="18"/>
        <w:spacing w:line="280" w:lineRule="exact"/>
        <w:jc w:val="left"/>
        <w:rPr>
          <w:rFonts w:hAnsi="宋体"/>
          <w:szCs w:val="21"/>
          <w:shd w:val="clear" w:color="auto" w:fill="FFFFFF"/>
        </w:rPr>
      </w:pPr>
      <w:r>
        <w:rPr>
          <w:rFonts w:hAnsi="宋体"/>
          <w:szCs w:val="21"/>
          <w:shd w:val="clear" w:color="auto" w:fill="FFFFFF"/>
        </w:rPr>
        <w:t>JC/T 932  卫生洁具排水配件</w:t>
      </w:r>
    </w:p>
    <w:p>
      <w:pPr>
        <w:pStyle w:val="7"/>
        <w:numPr>
          <w:ilvl w:val="0"/>
          <w:numId w:val="2"/>
        </w:numPr>
        <w:spacing w:before="312" w:beforeLines="100" w:after="312" w:afterLines="100"/>
        <w:jc w:val="left"/>
        <w:rPr>
          <w:rFonts w:ascii="Times New Roman" w:hAnsi="Times New Roman" w:eastAsia="黑体" w:cs="Times New Roman"/>
          <w:b w:val="0"/>
          <w:bCs w:val="0"/>
          <w:sz w:val="21"/>
          <w:szCs w:val="21"/>
          <w:lang w:eastAsia="zh-CN"/>
        </w:rPr>
      </w:pPr>
      <w:bookmarkStart w:id="7" w:name="_Toc89260312"/>
      <w:bookmarkStart w:id="8" w:name="_Toc86668012"/>
      <w:r>
        <w:rPr>
          <w:rFonts w:ascii="Times New Roman" w:hAnsi="Times New Roman" w:eastAsia="黑体" w:cs="Times New Roman"/>
          <w:b w:val="0"/>
          <w:bCs w:val="0"/>
          <w:sz w:val="21"/>
          <w:szCs w:val="21"/>
          <w:lang w:eastAsia="zh-CN"/>
        </w:rPr>
        <w:t>术语和定义</w:t>
      </w:r>
      <w:bookmarkEnd w:id="7"/>
      <w:bookmarkEnd w:id="8"/>
    </w:p>
    <w:p>
      <w:pPr>
        <w:pStyle w:val="18"/>
        <w:spacing w:line="280" w:lineRule="exact"/>
        <w:jc w:val="left"/>
        <w:rPr>
          <w:rFonts w:ascii="Times New Roman" w:hAnsi="Times New Roman"/>
        </w:rPr>
      </w:pPr>
      <w:r>
        <w:rPr>
          <w:rFonts w:ascii="Times New Roman" w:hAnsi="Times New Roman"/>
        </w:rPr>
        <w:t>下列术语和定义适用于本文件。</w:t>
      </w:r>
    </w:p>
    <w:p>
      <w:pPr>
        <w:pStyle w:val="18"/>
        <w:numPr>
          <w:ilvl w:val="0"/>
          <w:numId w:val="3"/>
        </w:numPr>
        <w:spacing w:line="280" w:lineRule="exact"/>
        <w:ind w:left="0" w:firstLine="0" w:firstLineChars="0"/>
        <w:jc w:val="left"/>
        <w:rPr>
          <w:rFonts w:ascii="Times New Roman" w:hAnsi="Times New Roman" w:eastAsia="黑体"/>
        </w:rPr>
      </w:pPr>
    </w:p>
    <w:p>
      <w:pPr>
        <w:pStyle w:val="18"/>
        <w:spacing w:line="280" w:lineRule="exact"/>
        <w:jc w:val="left"/>
        <w:rPr>
          <w:rFonts w:ascii="Times New Roman" w:hAnsi="Times New Roman" w:eastAsia="黑体"/>
        </w:rPr>
      </w:pPr>
      <w:r>
        <w:rPr>
          <w:rFonts w:ascii="Times New Roman" w:hAnsi="Times New Roman" w:eastAsia="黑体"/>
        </w:rPr>
        <w:t>密封水龙头  cartridge faucets</w:t>
      </w:r>
    </w:p>
    <w:p>
      <w:pPr>
        <w:pStyle w:val="18"/>
        <w:spacing w:line="280" w:lineRule="exact"/>
        <w:jc w:val="left"/>
        <w:rPr>
          <w:rFonts w:ascii="Times New Roman" w:hAnsi="Times New Roman" w:eastAsia="黑体"/>
        </w:rPr>
      </w:pPr>
      <w:r>
        <w:rPr>
          <w:rFonts w:ascii="Times New Roman" w:hAnsi="Times New Roman"/>
          <w:bCs/>
          <w:shd w:val="clear" w:color="auto" w:fill="FFFFFF"/>
        </w:rPr>
        <w:t>以陶瓷片</w:t>
      </w:r>
      <w:r>
        <w:rPr>
          <w:rFonts w:hint="eastAsia" w:ascii="Times New Roman" w:hAnsi="Times New Roman"/>
          <w:bCs/>
          <w:shd w:val="clear" w:color="auto" w:fill="FFFFFF"/>
        </w:rPr>
        <w:t>或其他材质</w:t>
      </w:r>
      <w:r>
        <w:rPr>
          <w:rFonts w:ascii="Times New Roman" w:hAnsi="Times New Roman"/>
          <w:bCs/>
          <w:shd w:val="clear" w:color="auto" w:fill="FFFFFF"/>
        </w:rPr>
        <w:t>为密封元件，利用</w:t>
      </w:r>
      <w:r>
        <w:rPr>
          <w:rFonts w:hint="eastAsia" w:ascii="Times New Roman" w:hAnsi="Times New Roman"/>
          <w:bCs/>
          <w:shd w:val="clear" w:color="auto" w:fill="FFFFFF"/>
        </w:rPr>
        <w:t>阀芯</w:t>
      </w:r>
      <w:r>
        <w:rPr>
          <w:rFonts w:ascii="Times New Roman" w:hAnsi="Times New Roman"/>
          <w:bCs/>
          <w:shd w:val="clear" w:color="auto" w:fill="FFFFFF"/>
        </w:rPr>
        <w:t>的相对运动实现通水、关断及调节出水口流量或温度的一种终端装置。</w:t>
      </w:r>
    </w:p>
    <w:p>
      <w:pPr>
        <w:pStyle w:val="18"/>
        <w:numPr>
          <w:ilvl w:val="0"/>
          <w:numId w:val="3"/>
        </w:numPr>
        <w:spacing w:line="280" w:lineRule="exact"/>
        <w:ind w:left="0" w:firstLine="0" w:firstLineChars="0"/>
        <w:jc w:val="left"/>
        <w:rPr>
          <w:rFonts w:ascii="Times New Roman" w:hAnsi="Times New Roman"/>
          <w:bCs/>
          <w:shd w:val="clear" w:color="auto" w:fill="FFFFFF"/>
        </w:rPr>
      </w:pPr>
    </w:p>
    <w:p>
      <w:pPr>
        <w:pStyle w:val="18"/>
        <w:spacing w:line="280" w:lineRule="exact"/>
        <w:jc w:val="left"/>
        <w:rPr>
          <w:rFonts w:ascii="Times New Roman" w:hAnsi="Times New Roman" w:eastAsia="黑体"/>
        </w:rPr>
      </w:pPr>
      <w:r>
        <w:rPr>
          <w:rFonts w:ascii="Times New Roman" w:hAnsi="Times New Roman" w:eastAsia="黑体"/>
        </w:rPr>
        <w:t>单柄  single handle</w:t>
      </w:r>
    </w:p>
    <w:p>
      <w:pPr>
        <w:pStyle w:val="18"/>
        <w:spacing w:line="280" w:lineRule="exact"/>
        <w:rPr>
          <w:rFonts w:ascii="Times New Roman" w:hAnsi="Times New Roman"/>
        </w:rPr>
      </w:pPr>
      <w:r>
        <w:rPr>
          <w:rFonts w:ascii="Times New Roman" w:hAnsi="Times New Roman"/>
        </w:rPr>
        <w:t>由一个手柄或手轮控制流量或兼有控制出水温度。</w:t>
      </w:r>
    </w:p>
    <w:p>
      <w:pPr>
        <w:pStyle w:val="18"/>
        <w:numPr>
          <w:ilvl w:val="0"/>
          <w:numId w:val="3"/>
        </w:numPr>
        <w:spacing w:line="280" w:lineRule="exact"/>
        <w:ind w:left="0" w:firstLine="0" w:firstLineChars="0"/>
        <w:jc w:val="left"/>
        <w:rPr>
          <w:rFonts w:ascii="Times New Roman" w:hAnsi="Times New Roman" w:eastAsia="黑体"/>
        </w:rPr>
      </w:pPr>
    </w:p>
    <w:p>
      <w:pPr>
        <w:pStyle w:val="18"/>
        <w:spacing w:line="280" w:lineRule="exact"/>
        <w:jc w:val="left"/>
        <w:rPr>
          <w:rFonts w:ascii="Times New Roman" w:hAnsi="Times New Roman" w:eastAsia="黑体"/>
        </w:rPr>
      </w:pPr>
      <w:r>
        <w:rPr>
          <w:rFonts w:ascii="Times New Roman" w:hAnsi="Times New Roman" w:eastAsia="黑体"/>
        </w:rPr>
        <w:t>双柄</w:t>
      </w:r>
      <w:r>
        <w:rPr>
          <w:rFonts w:hint="eastAsia" w:ascii="Times New Roman" w:hAnsi="Times New Roman" w:eastAsia="黑体"/>
        </w:rPr>
        <w:t xml:space="preserve"> </w:t>
      </w:r>
      <w:r>
        <w:rPr>
          <w:rFonts w:ascii="Times New Roman" w:hAnsi="Times New Roman" w:eastAsia="黑体"/>
        </w:rPr>
        <w:t xml:space="preserve"> double handle</w:t>
      </w:r>
    </w:p>
    <w:p>
      <w:pPr>
        <w:pStyle w:val="18"/>
        <w:spacing w:line="280" w:lineRule="exact"/>
        <w:rPr>
          <w:rFonts w:ascii="Times New Roman" w:hAnsi="Times New Roman"/>
        </w:rPr>
      </w:pPr>
      <w:r>
        <w:rPr>
          <w:rFonts w:ascii="Times New Roman" w:hAnsi="Times New Roman"/>
        </w:rPr>
        <w:t>由两个手柄或手轮控制流量及出水温度</w:t>
      </w:r>
      <w:r>
        <w:rPr>
          <w:rFonts w:hint="eastAsia" w:ascii="Times New Roman" w:hAnsi="Times New Roman"/>
        </w:rPr>
        <w:t>（三柄、四柄等不再进行单独定义）</w:t>
      </w:r>
      <w:r>
        <w:rPr>
          <w:rFonts w:ascii="Times New Roman" w:hAnsi="Times New Roman"/>
        </w:rPr>
        <w:t>。</w:t>
      </w:r>
    </w:p>
    <w:p>
      <w:pPr>
        <w:pStyle w:val="18"/>
        <w:spacing w:line="280" w:lineRule="exact"/>
        <w:ind w:firstLine="0" w:firstLineChars="0"/>
        <w:rPr>
          <w:rFonts w:ascii="黑体" w:hAnsi="黑体" w:eastAsia="黑体"/>
        </w:rPr>
      </w:pPr>
      <w:r>
        <w:rPr>
          <w:rFonts w:ascii="黑体" w:hAnsi="黑体" w:eastAsia="黑体"/>
        </w:rPr>
        <w:t>3.4</w:t>
      </w:r>
    </w:p>
    <w:p>
      <w:pPr>
        <w:pStyle w:val="18"/>
        <w:spacing w:line="280" w:lineRule="exact"/>
        <w:jc w:val="left"/>
        <w:rPr>
          <w:rFonts w:ascii="Times New Roman" w:hAnsi="Times New Roman" w:eastAsia="黑体"/>
        </w:rPr>
      </w:pPr>
      <w:r>
        <w:rPr>
          <w:rFonts w:ascii="Times New Roman" w:hAnsi="Times New Roman" w:eastAsia="黑体"/>
        </w:rPr>
        <w:t>单口  single-spout</w:t>
      </w:r>
    </w:p>
    <w:p>
      <w:pPr>
        <w:pStyle w:val="18"/>
        <w:spacing w:line="280" w:lineRule="exact"/>
        <w:rPr>
          <w:rFonts w:ascii="Times New Roman" w:hAnsi="Times New Roman"/>
        </w:rPr>
      </w:pPr>
      <w:r>
        <w:rPr>
          <w:rFonts w:ascii="Times New Roman" w:hAnsi="Times New Roman"/>
        </w:rPr>
        <w:t>提供一个冷水/热水出水嘴供给的水龙头。</w:t>
      </w:r>
    </w:p>
    <w:p>
      <w:pPr>
        <w:pStyle w:val="18"/>
        <w:spacing w:line="280" w:lineRule="exact"/>
        <w:ind w:firstLine="0" w:firstLineChars="0"/>
        <w:rPr>
          <w:rFonts w:ascii="黑体" w:hAnsi="黑体" w:eastAsia="黑体"/>
        </w:rPr>
      </w:pPr>
      <w:r>
        <w:rPr>
          <w:rFonts w:ascii="黑体" w:hAnsi="黑体" w:eastAsia="黑体"/>
        </w:rPr>
        <w:t>3.5</w:t>
      </w:r>
    </w:p>
    <w:p>
      <w:pPr>
        <w:pStyle w:val="18"/>
        <w:spacing w:line="280" w:lineRule="exact"/>
        <w:jc w:val="left"/>
        <w:rPr>
          <w:rFonts w:ascii="Times New Roman" w:hAnsi="Times New Roman" w:eastAsia="黑体"/>
        </w:rPr>
      </w:pPr>
      <w:r>
        <w:rPr>
          <w:rFonts w:ascii="Times New Roman" w:hAnsi="Times New Roman" w:eastAsia="黑体"/>
        </w:rPr>
        <w:t>双口  double-spout</w:t>
      </w:r>
    </w:p>
    <w:p>
      <w:pPr>
        <w:pStyle w:val="18"/>
        <w:spacing w:line="280" w:lineRule="exact"/>
        <w:rPr>
          <w:rFonts w:ascii="Times New Roman" w:hAnsi="Times New Roman"/>
        </w:rPr>
      </w:pPr>
      <w:r>
        <w:rPr>
          <w:rFonts w:ascii="Times New Roman" w:hAnsi="Times New Roman"/>
        </w:rPr>
        <w:t>提供两个冷水/热水出水嘴供给的水龙头（三口、四口</w:t>
      </w:r>
      <w:r>
        <w:rPr>
          <w:rFonts w:hint="eastAsia" w:ascii="Times New Roman" w:hAnsi="Times New Roman"/>
        </w:rPr>
        <w:t>等</w:t>
      </w:r>
      <w:r>
        <w:rPr>
          <w:rFonts w:ascii="Times New Roman" w:hAnsi="Times New Roman"/>
        </w:rPr>
        <w:t>不再进行单独定义）。</w:t>
      </w:r>
    </w:p>
    <w:p>
      <w:pPr>
        <w:pStyle w:val="18"/>
        <w:spacing w:line="280" w:lineRule="exact"/>
        <w:ind w:firstLine="0" w:firstLineChars="0"/>
        <w:rPr>
          <w:rFonts w:ascii="黑体" w:hAnsi="黑体" w:eastAsia="黑体"/>
        </w:rPr>
      </w:pPr>
      <w:r>
        <w:rPr>
          <w:rFonts w:ascii="黑体" w:hAnsi="黑体" w:eastAsia="黑体"/>
        </w:rPr>
        <w:t>3.6</w:t>
      </w:r>
    </w:p>
    <w:p>
      <w:pPr>
        <w:pStyle w:val="18"/>
        <w:spacing w:line="280" w:lineRule="exact"/>
        <w:jc w:val="left"/>
        <w:rPr>
          <w:rFonts w:ascii="Times New Roman" w:hAnsi="Times New Roman" w:eastAsia="黑体"/>
        </w:rPr>
      </w:pPr>
      <w:r>
        <w:rPr>
          <w:rFonts w:ascii="Times New Roman" w:hAnsi="Times New Roman" w:eastAsia="黑体"/>
        </w:rPr>
        <w:t>流量调节器</w:t>
      </w:r>
      <w:r>
        <w:rPr>
          <w:rFonts w:hint="eastAsia" w:ascii="Times New Roman" w:hAnsi="Times New Roman" w:eastAsia="黑体"/>
        </w:rPr>
        <w:t xml:space="preserve"> </w:t>
      </w:r>
      <w:r>
        <w:rPr>
          <w:rFonts w:ascii="Times New Roman" w:hAnsi="Times New Roman" w:eastAsia="黑体"/>
        </w:rPr>
        <w:t xml:space="preserve"> flow rate regulator</w:t>
      </w:r>
    </w:p>
    <w:p>
      <w:pPr>
        <w:pStyle w:val="18"/>
        <w:spacing w:line="280" w:lineRule="exact"/>
        <w:rPr>
          <w:rFonts w:ascii="Times New Roman" w:hAnsi="Times New Roman"/>
        </w:rPr>
      </w:pPr>
      <w:r>
        <w:rPr>
          <w:rFonts w:ascii="Times New Roman" w:hAnsi="Times New Roman"/>
        </w:rPr>
        <w:t>安装在水龙头出水口，能够改变水龙头流量的装置。</w:t>
      </w:r>
    </w:p>
    <w:p>
      <w:pPr>
        <w:pStyle w:val="18"/>
        <w:spacing w:line="280" w:lineRule="exact"/>
        <w:ind w:firstLine="0" w:firstLineChars="0"/>
        <w:rPr>
          <w:rFonts w:ascii="黑体" w:hAnsi="黑体" w:eastAsia="黑体"/>
        </w:rPr>
      </w:pPr>
      <w:r>
        <w:rPr>
          <w:rFonts w:ascii="黑体" w:hAnsi="黑体" w:eastAsia="黑体"/>
        </w:rPr>
        <w:t xml:space="preserve">3.7 </w:t>
      </w:r>
    </w:p>
    <w:p>
      <w:pPr>
        <w:pStyle w:val="18"/>
        <w:spacing w:line="280" w:lineRule="exact"/>
        <w:jc w:val="left"/>
        <w:rPr>
          <w:rFonts w:ascii="Times New Roman" w:hAnsi="Times New Roman" w:eastAsia="黑体"/>
        </w:rPr>
      </w:pPr>
      <w:r>
        <w:rPr>
          <w:rFonts w:ascii="Times New Roman" w:hAnsi="Times New Roman" w:eastAsia="黑体"/>
        </w:rPr>
        <w:t>阀芯上游</w:t>
      </w:r>
      <w:r>
        <w:rPr>
          <w:rFonts w:hint="eastAsia" w:ascii="Times New Roman" w:hAnsi="Times New Roman" w:eastAsia="黑体"/>
        </w:rPr>
        <w:t xml:space="preserve"> </w:t>
      </w:r>
      <w:r>
        <w:rPr>
          <w:rFonts w:ascii="Times New Roman" w:hAnsi="Times New Roman" w:eastAsia="黑体"/>
        </w:rPr>
        <w:t xml:space="preserve"> upstream of obturator</w:t>
      </w:r>
    </w:p>
    <w:p>
      <w:pPr>
        <w:pStyle w:val="18"/>
        <w:spacing w:line="280" w:lineRule="exact"/>
        <w:rPr>
          <w:rFonts w:ascii="Times New Roman" w:hAnsi="Times New Roman"/>
        </w:rPr>
      </w:pPr>
      <w:r>
        <w:rPr>
          <w:rFonts w:ascii="Times New Roman" w:hAnsi="Times New Roman"/>
        </w:rPr>
        <w:t>水龙头自进水口至阀芯之间的部分。</w:t>
      </w:r>
    </w:p>
    <w:p>
      <w:pPr>
        <w:pStyle w:val="18"/>
        <w:spacing w:line="280" w:lineRule="exact"/>
        <w:ind w:firstLine="0" w:firstLineChars="0"/>
        <w:rPr>
          <w:rFonts w:ascii="黑体" w:hAnsi="黑体" w:eastAsia="黑体"/>
        </w:rPr>
      </w:pPr>
      <w:r>
        <w:rPr>
          <w:rFonts w:ascii="黑体" w:hAnsi="黑体" w:eastAsia="黑体"/>
        </w:rPr>
        <w:t>3.8</w:t>
      </w:r>
    </w:p>
    <w:p>
      <w:pPr>
        <w:pStyle w:val="18"/>
        <w:spacing w:line="280" w:lineRule="exact"/>
        <w:jc w:val="left"/>
        <w:rPr>
          <w:rFonts w:ascii="Times New Roman" w:hAnsi="Times New Roman" w:eastAsia="黑体"/>
        </w:rPr>
      </w:pPr>
      <w:r>
        <w:rPr>
          <w:rFonts w:ascii="Times New Roman" w:hAnsi="Times New Roman" w:eastAsia="黑体"/>
        </w:rPr>
        <w:t>阀芯下游  downstream of obturator</w:t>
      </w:r>
    </w:p>
    <w:p>
      <w:pPr>
        <w:pStyle w:val="18"/>
        <w:spacing w:line="280" w:lineRule="exact"/>
        <w:rPr>
          <w:rFonts w:ascii="Times New Roman" w:hAnsi="Times New Roman"/>
        </w:rPr>
      </w:pPr>
      <w:r>
        <w:rPr>
          <w:rFonts w:ascii="Times New Roman" w:hAnsi="Times New Roman"/>
        </w:rPr>
        <w:t>水龙头自阀芯至出水口之间的部分。</w:t>
      </w:r>
    </w:p>
    <w:p>
      <w:pPr>
        <w:pStyle w:val="18"/>
        <w:spacing w:line="280" w:lineRule="exact"/>
        <w:ind w:firstLine="0" w:firstLineChars="0"/>
        <w:rPr>
          <w:rFonts w:ascii="黑体" w:hAnsi="黑体" w:eastAsia="黑体"/>
        </w:rPr>
      </w:pPr>
      <w:r>
        <w:rPr>
          <w:rFonts w:ascii="黑体" w:hAnsi="黑体" w:eastAsia="黑体"/>
        </w:rPr>
        <w:t>3.9</w:t>
      </w:r>
    </w:p>
    <w:p>
      <w:pPr>
        <w:pStyle w:val="18"/>
        <w:spacing w:line="280" w:lineRule="exact"/>
        <w:jc w:val="left"/>
        <w:rPr>
          <w:rFonts w:ascii="Times New Roman" w:hAnsi="Times New Roman" w:eastAsia="黑体"/>
        </w:rPr>
      </w:pPr>
      <w:r>
        <w:rPr>
          <w:rFonts w:ascii="Times New Roman" w:hAnsi="Times New Roman" w:eastAsia="黑体"/>
        </w:rPr>
        <w:t>普通洗涤水龙头  common wash faucet</w:t>
      </w:r>
    </w:p>
    <w:p>
      <w:pPr>
        <w:pStyle w:val="18"/>
        <w:spacing w:line="280" w:lineRule="exact"/>
        <w:rPr>
          <w:rFonts w:ascii="Times New Roman" w:hAnsi="Times New Roman"/>
        </w:rPr>
      </w:pPr>
      <w:r>
        <w:rPr>
          <w:rFonts w:ascii="Times New Roman" w:hAnsi="Times New Roman"/>
        </w:rPr>
        <w:t>用于一般清洗用途（洗手、清洗</w:t>
      </w:r>
      <w:r>
        <w:rPr>
          <w:rFonts w:hint="eastAsia" w:ascii="Times New Roman" w:hAnsi="Times New Roman"/>
        </w:rPr>
        <w:t>器具</w:t>
      </w:r>
      <w:r>
        <w:rPr>
          <w:rFonts w:ascii="Times New Roman" w:hAnsi="Times New Roman"/>
        </w:rPr>
        <w:t>等）的单柄水龙头。</w:t>
      </w:r>
    </w:p>
    <w:p>
      <w:pPr>
        <w:pStyle w:val="18"/>
        <w:spacing w:line="280" w:lineRule="exact"/>
        <w:ind w:firstLine="0" w:firstLineChars="0"/>
        <w:rPr>
          <w:rFonts w:ascii="黑体" w:hAnsi="黑体" w:eastAsia="黑体"/>
        </w:rPr>
      </w:pPr>
      <w:r>
        <w:rPr>
          <w:rFonts w:ascii="黑体" w:hAnsi="黑体" w:eastAsia="黑体"/>
        </w:rPr>
        <w:t>3.10</w:t>
      </w:r>
    </w:p>
    <w:p>
      <w:pPr>
        <w:pStyle w:val="18"/>
        <w:spacing w:line="280" w:lineRule="exact"/>
        <w:jc w:val="left"/>
        <w:rPr>
          <w:rFonts w:ascii="Times New Roman" w:hAnsi="Times New Roman" w:eastAsia="黑体"/>
        </w:rPr>
      </w:pPr>
      <w:r>
        <w:rPr>
          <w:rFonts w:hint="eastAsia" w:ascii="Times New Roman" w:hAnsi="Times New Roman" w:eastAsia="黑体"/>
        </w:rPr>
        <w:t xml:space="preserve">摇控水阀 </w:t>
      </w:r>
      <w:r>
        <w:rPr>
          <w:rFonts w:ascii="Times New Roman" w:hAnsi="Times New Roman" w:eastAsia="黑体"/>
        </w:rPr>
        <w:t xml:space="preserve"> </w:t>
      </w:r>
      <w:r>
        <w:rPr>
          <w:rFonts w:hint="eastAsia" w:ascii="Times New Roman" w:hAnsi="Times New Roman" w:eastAsia="黑体"/>
        </w:rPr>
        <w:t>remote</w:t>
      </w:r>
      <w:r>
        <w:rPr>
          <w:rFonts w:ascii="Times New Roman" w:hAnsi="Times New Roman" w:eastAsia="黑体"/>
        </w:rPr>
        <w:t xml:space="preserve"> water valve</w:t>
      </w:r>
    </w:p>
    <w:p>
      <w:pPr>
        <w:pStyle w:val="18"/>
        <w:spacing w:line="280" w:lineRule="exact"/>
        <w:rPr>
          <w:rFonts w:ascii="Times New Roman" w:hAnsi="Times New Roman"/>
        </w:rPr>
      </w:pPr>
      <w:r>
        <w:rPr>
          <w:rFonts w:hint="eastAsia" w:ascii="Times New Roman" w:hAnsi="Times New Roman"/>
        </w:rPr>
        <w:t>可与出水口分离安装的水阀，通过旋动阀体手柄/手轮实现向远端的出水口供给水流，</w:t>
      </w:r>
      <w:r>
        <w:rPr>
          <w:rFonts w:ascii="Times New Roman" w:hAnsi="Times New Roman"/>
        </w:rPr>
        <w:t>一般安装在排风柜</w:t>
      </w:r>
      <w:r>
        <w:rPr>
          <w:rFonts w:hint="eastAsia" w:ascii="Times New Roman" w:hAnsi="Times New Roman"/>
        </w:rPr>
        <w:t>中</w:t>
      </w:r>
      <w:r>
        <w:rPr>
          <w:rFonts w:ascii="Times New Roman" w:hAnsi="Times New Roman"/>
        </w:rPr>
        <w:t>使用。</w:t>
      </w:r>
    </w:p>
    <w:p>
      <w:pPr>
        <w:pStyle w:val="18"/>
        <w:spacing w:line="280" w:lineRule="exact"/>
        <w:ind w:firstLine="0" w:firstLineChars="0"/>
        <w:rPr>
          <w:rFonts w:ascii="黑体" w:hAnsi="黑体" w:eastAsia="黑体"/>
        </w:rPr>
      </w:pPr>
      <w:r>
        <w:rPr>
          <w:rFonts w:ascii="黑体" w:hAnsi="黑体" w:eastAsia="黑体"/>
        </w:rPr>
        <w:t>3.11</w:t>
      </w:r>
    </w:p>
    <w:p>
      <w:pPr>
        <w:pStyle w:val="18"/>
        <w:spacing w:line="280" w:lineRule="exact"/>
        <w:rPr>
          <w:rFonts w:ascii="Times New Roman" w:hAnsi="Times New Roman"/>
        </w:rPr>
      </w:pPr>
      <w:r>
        <w:rPr>
          <w:rFonts w:hint="eastAsia" w:ascii="Times New Roman" w:hAnsi="Times New Roman" w:eastAsia="黑体"/>
        </w:rPr>
        <w:t>旋转出水管</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r</w:t>
      </w:r>
      <w:r>
        <w:rPr>
          <w:rFonts w:ascii="Times New Roman" w:hAnsi="Times New Roman"/>
        </w:rPr>
        <w:t>otary outlet pipe</w:t>
      </w:r>
    </w:p>
    <w:p>
      <w:pPr>
        <w:pStyle w:val="18"/>
        <w:spacing w:line="280" w:lineRule="exact"/>
        <w:rPr>
          <w:rFonts w:ascii="Times New Roman" w:hAnsi="Times New Roman"/>
        </w:rPr>
      </w:pPr>
      <w:r>
        <w:rPr>
          <w:rFonts w:hint="eastAsia" w:ascii="Times New Roman" w:hAnsi="Times New Roman"/>
        </w:rPr>
        <w:t>一种用于特殊洗涤需求的出水管，出水管可进行3</w:t>
      </w:r>
      <w:r>
        <w:rPr>
          <w:rFonts w:ascii="Times New Roman" w:hAnsi="Times New Roman"/>
        </w:rPr>
        <w:t>60</w:t>
      </w:r>
      <w:r>
        <w:rPr>
          <w:rFonts w:hint="eastAsia" w:ascii="Times New Roman" w:hAnsi="Times New Roman"/>
        </w:rPr>
        <w:t>°水平旋转。</w:t>
      </w:r>
    </w:p>
    <w:p>
      <w:pPr>
        <w:pStyle w:val="7"/>
        <w:numPr>
          <w:ilvl w:val="0"/>
          <w:numId w:val="2"/>
        </w:numPr>
        <w:spacing w:before="312" w:beforeLines="100" w:after="312" w:afterLines="100"/>
        <w:jc w:val="left"/>
        <w:rPr>
          <w:rFonts w:ascii="Times New Roman" w:hAnsi="Times New Roman" w:eastAsia="黑体" w:cs="Times New Roman"/>
          <w:b w:val="0"/>
          <w:bCs w:val="0"/>
          <w:sz w:val="21"/>
          <w:szCs w:val="21"/>
          <w:lang w:eastAsia="zh-CN"/>
        </w:rPr>
      </w:pPr>
      <w:bookmarkStart w:id="9" w:name="_Toc86668013"/>
      <w:bookmarkStart w:id="10" w:name="_Toc89260313"/>
      <w:r>
        <w:rPr>
          <w:rFonts w:ascii="Times New Roman" w:hAnsi="Times New Roman" w:eastAsia="黑体" w:cs="Times New Roman"/>
          <w:b w:val="0"/>
          <w:bCs w:val="0"/>
          <w:sz w:val="21"/>
          <w:szCs w:val="21"/>
          <w:lang w:eastAsia="zh-CN"/>
        </w:rPr>
        <w:t>分类</w:t>
      </w:r>
      <w:bookmarkEnd w:id="9"/>
      <w:bookmarkEnd w:id="10"/>
    </w:p>
    <w:p>
      <w:pPr>
        <w:pStyle w:val="18"/>
        <w:numPr>
          <w:ilvl w:val="1"/>
          <w:numId w:val="4"/>
        </w:numPr>
        <w:tabs>
          <w:tab w:val="center" w:pos="0"/>
          <w:tab w:val="clear" w:pos="4201"/>
        </w:tabs>
        <w:ind w:firstLineChars="0"/>
        <w:jc w:val="left"/>
        <w:rPr>
          <w:rFonts w:ascii="Times New Roman" w:hAnsi="Times New Roman" w:eastAsia="黑体"/>
        </w:rPr>
      </w:pPr>
      <w:r>
        <w:rPr>
          <w:rFonts w:hint="eastAsia" w:ascii="Times New Roman" w:hAnsi="Times New Roman"/>
          <w:szCs w:val="21"/>
          <w:shd w:val="clear" w:color="auto" w:fill="FFFFFF"/>
        </w:rPr>
        <w:t xml:space="preserve"> </w:t>
      </w:r>
      <w:r>
        <w:rPr>
          <w:rFonts w:ascii="Times New Roman" w:hAnsi="Times New Roman"/>
          <w:szCs w:val="21"/>
          <w:shd w:val="clear" w:color="auto" w:fill="FFFFFF"/>
        </w:rPr>
        <w:t xml:space="preserve"> 按启闭控制部件数量分为单柄、双柄、三柄水龙头等种类。</w:t>
      </w:r>
    </w:p>
    <w:p>
      <w:pPr>
        <w:pStyle w:val="18"/>
        <w:numPr>
          <w:ilvl w:val="1"/>
          <w:numId w:val="4"/>
        </w:numPr>
        <w:ind w:firstLineChars="0"/>
        <w:jc w:val="left"/>
        <w:rPr>
          <w:rFonts w:ascii="Times New Roman" w:hAnsi="Times New Roman" w:eastAsia="黑体"/>
        </w:rPr>
      </w:pPr>
      <w:r>
        <w:rPr>
          <w:rFonts w:hint="eastAsia" w:ascii="Times New Roman" w:hAnsi="Times New Roman"/>
          <w:szCs w:val="21"/>
          <w:shd w:val="clear" w:color="auto" w:fill="FFFFFF"/>
        </w:rPr>
        <w:t xml:space="preserve"> </w:t>
      </w:r>
      <w:r>
        <w:rPr>
          <w:rFonts w:ascii="Times New Roman" w:hAnsi="Times New Roman"/>
          <w:szCs w:val="21"/>
          <w:shd w:val="clear" w:color="auto" w:fill="FFFFFF"/>
        </w:rPr>
        <w:t xml:space="preserve"> 按出水嘴的数量分为单口、双口、三口水龙头等种类。</w:t>
      </w:r>
    </w:p>
    <w:p>
      <w:pPr>
        <w:pStyle w:val="18"/>
        <w:numPr>
          <w:ilvl w:val="1"/>
          <w:numId w:val="4"/>
        </w:numPr>
        <w:ind w:firstLineChars="0"/>
        <w:jc w:val="left"/>
        <w:rPr>
          <w:rFonts w:ascii="Times New Roman" w:hAnsi="Times New Roman" w:eastAsia="黑体"/>
        </w:rPr>
      </w:pPr>
      <w:r>
        <w:rPr>
          <w:rFonts w:hint="eastAsia" w:ascii="Times New Roman" w:hAnsi="Times New Roman"/>
          <w:szCs w:val="21"/>
          <w:shd w:val="clear" w:color="auto" w:fill="FFFFFF"/>
        </w:rPr>
        <w:t xml:space="preserve"> </w:t>
      </w:r>
      <w:r>
        <w:rPr>
          <w:rFonts w:ascii="Times New Roman" w:hAnsi="Times New Roman"/>
          <w:szCs w:val="21"/>
          <w:shd w:val="clear" w:color="auto" w:fill="FFFFFF"/>
        </w:rPr>
        <w:t xml:space="preserve"> 按水龙头阀芯种类标配为金属/塑料壳体陶瓷密封阀芯，另有金属阀芯、</w:t>
      </w:r>
      <w:r>
        <w:rPr>
          <w:rFonts w:hint="eastAsia" w:ascii="Times New Roman" w:hAnsi="Times New Roman"/>
          <w:szCs w:val="21"/>
          <w:shd w:val="clear" w:color="auto" w:fill="FFFFFF"/>
        </w:rPr>
        <w:t>橡胶</w:t>
      </w:r>
      <w:r>
        <w:rPr>
          <w:rFonts w:ascii="Times New Roman" w:hAnsi="Times New Roman"/>
          <w:szCs w:val="21"/>
          <w:shd w:val="clear" w:color="auto" w:fill="FFFFFF"/>
        </w:rPr>
        <w:t>阀芯水龙头等种类。</w:t>
      </w:r>
    </w:p>
    <w:p>
      <w:pPr>
        <w:pStyle w:val="18"/>
        <w:numPr>
          <w:ilvl w:val="1"/>
          <w:numId w:val="4"/>
        </w:numPr>
        <w:ind w:firstLineChars="0"/>
        <w:jc w:val="left"/>
        <w:rPr>
          <w:rFonts w:ascii="Times New Roman" w:hAnsi="Times New Roman" w:eastAsia="黑体"/>
        </w:rPr>
      </w:pPr>
      <w:r>
        <w:rPr>
          <w:rFonts w:hint="eastAsia" w:ascii="Times New Roman" w:hAnsi="Times New Roman"/>
          <w:szCs w:val="21"/>
          <w:shd w:val="clear" w:color="auto" w:fill="FFFFFF"/>
        </w:rPr>
        <w:t xml:space="preserve"> </w:t>
      </w:r>
      <w:r>
        <w:rPr>
          <w:rFonts w:ascii="Times New Roman" w:hAnsi="Times New Roman"/>
          <w:szCs w:val="21"/>
          <w:shd w:val="clear" w:color="auto" w:fill="FFFFFF"/>
        </w:rPr>
        <w:t xml:space="preserve"> 按水龙头阀体材料分为铜合金水龙头、不锈钢水龙头、塑料水龙头。</w:t>
      </w:r>
    </w:p>
    <w:p>
      <w:pPr>
        <w:pStyle w:val="18"/>
        <w:numPr>
          <w:ilvl w:val="1"/>
          <w:numId w:val="4"/>
        </w:numPr>
        <w:ind w:firstLineChars="0"/>
        <w:jc w:val="left"/>
        <w:rPr>
          <w:rFonts w:ascii="Times New Roman" w:hAnsi="Times New Roman" w:eastAsia="黑体"/>
        </w:rPr>
      </w:pPr>
      <w:r>
        <w:rPr>
          <w:rFonts w:hint="eastAsia" w:ascii="Times New Roman" w:hAnsi="Times New Roman"/>
          <w:szCs w:val="21"/>
          <w:shd w:val="clear" w:color="auto" w:fill="FFFFFF"/>
        </w:rPr>
        <w:t xml:space="preserve"> </w:t>
      </w:r>
      <w:r>
        <w:rPr>
          <w:rFonts w:ascii="Times New Roman" w:hAnsi="Times New Roman"/>
          <w:szCs w:val="21"/>
          <w:shd w:val="clear" w:color="auto" w:fill="FFFFFF"/>
        </w:rPr>
        <w:t xml:space="preserve"> 按安装方式分为壁式水龙头、台式水龙头和悬挂式水龙头等种类。</w:t>
      </w:r>
    </w:p>
    <w:p>
      <w:pPr>
        <w:pStyle w:val="18"/>
        <w:numPr>
          <w:ilvl w:val="1"/>
          <w:numId w:val="4"/>
        </w:numPr>
        <w:ind w:firstLineChars="0"/>
        <w:jc w:val="left"/>
        <w:rPr>
          <w:rFonts w:ascii="Times New Roman" w:hAnsi="Times New Roman" w:eastAsia="黑体"/>
        </w:rPr>
      </w:pPr>
      <w:r>
        <w:rPr>
          <w:rFonts w:hint="eastAsia" w:ascii="Times New Roman" w:hAnsi="Times New Roman"/>
          <w:szCs w:val="21"/>
          <w:shd w:val="clear" w:color="auto" w:fill="FFFFFF"/>
        </w:rPr>
        <w:t xml:space="preserve"> </w:t>
      </w:r>
      <w:r>
        <w:rPr>
          <w:rFonts w:ascii="Times New Roman" w:hAnsi="Times New Roman"/>
          <w:szCs w:val="21"/>
          <w:shd w:val="clear" w:color="auto" w:fill="FFFFFF"/>
        </w:rPr>
        <w:t xml:space="preserve"> 按流量分为节水型和普通型。</w:t>
      </w:r>
    </w:p>
    <w:p>
      <w:pPr>
        <w:pStyle w:val="18"/>
        <w:numPr>
          <w:ilvl w:val="1"/>
          <w:numId w:val="4"/>
        </w:numPr>
        <w:ind w:firstLineChars="0"/>
        <w:jc w:val="left"/>
        <w:rPr>
          <w:rFonts w:ascii="Times New Roman" w:hAnsi="Times New Roman" w:eastAsia="黑体"/>
        </w:rPr>
      </w:pPr>
      <w:r>
        <w:rPr>
          <w:rFonts w:hint="eastAsia" w:ascii="Times New Roman" w:hAnsi="Times New Roman"/>
          <w:szCs w:val="21"/>
          <w:shd w:val="clear" w:color="auto" w:fill="FFFFFF"/>
        </w:rPr>
        <w:t xml:space="preserve"> </w:t>
      </w:r>
      <w:r>
        <w:rPr>
          <w:rFonts w:ascii="Times New Roman" w:hAnsi="Times New Roman"/>
          <w:szCs w:val="21"/>
          <w:shd w:val="clear" w:color="auto" w:fill="FFFFFF"/>
        </w:rPr>
        <w:t xml:space="preserve"> 按阀门类型分为</w:t>
      </w:r>
      <w:r>
        <w:rPr>
          <w:rFonts w:hint="eastAsia" w:ascii="Times New Roman" w:hAnsi="Times New Roman"/>
          <w:szCs w:val="21"/>
          <w:shd w:val="clear" w:color="auto" w:fill="FFFFFF"/>
        </w:rPr>
        <w:t>摇</w:t>
      </w:r>
      <w:r>
        <w:rPr>
          <w:rFonts w:ascii="Times New Roman" w:hAnsi="Times New Roman"/>
          <w:szCs w:val="21"/>
          <w:shd w:val="clear" w:color="auto" w:fill="FFFFFF"/>
        </w:rPr>
        <w:t>控型和普通型。</w:t>
      </w:r>
    </w:p>
    <w:p>
      <w:pPr>
        <w:pStyle w:val="7"/>
        <w:numPr>
          <w:ilvl w:val="0"/>
          <w:numId w:val="2"/>
        </w:numPr>
        <w:spacing w:before="312" w:beforeLines="100" w:after="312" w:afterLines="100"/>
        <w:jc w:val="left"/>
        <w:rPr>
          <w:rFonts w:ascii="Times New Roman" w:hAnsi="Times New Roman" w:eastAsia="黑体" w:cs="Times New Roman"/>
          <w:b w:val="0"/>
          <w:bCs w:val="0"/>
          <w:sz w:val="21"/>
          <w:szCs w:val="21"/>
          <w:lang w:eastAsia="zh-CN"/>
        </w:rPr>
      </w:pPr>
      <w:bookmarkStart w:id="11" w:name="_Toc86668014"/>
      <w:bookmarkStart w:id="12" w:name="_Toc89260314"/>
      <w:r>
        <w:rPr>
          <w:rFonts w:ascii="Times New Roman" w:hAnsi="Times New Roman" w:eastAsia="黑体" w:cs="Times New Roman"/>
          <w:b w:val="0"/>
          <w:bCs w:val="0"/>
          <w:sz w:val="21"/>
          <w:szCs w:val="21"/>
          <w:lang w:eastAsia="zh-CN"/>
        </w:rPr>
        <w:t>材料</w:t>
      </w:r>
      <w:bookmarkEnd w:id="11"/>
      <w:bookmarkEnd w:id="12"/>
    </w:p>
    <w:p>
      <w:pPr>
        <w:pStyle w:val="18"/>
        <w:ind w:firstLine="0" w:firstLineChars="0"/>
        <w:jc w:val="left"/>
        <w:rPr>
          <w:rFonts w:ascii="Times New Roman" w:hAnsi="Times New Roman"/>
          <w:szCs w:val="21"/>
          <w:shd w:val="clear" w:color="auto" w:fill="FFFFFF"/>
        </w:rPr>
      </w:pPr>
      <w:r>
        <w:rPr>
          <w:rFonts w:ascii="黑体" w:hAnsi="黑体" w:eastAsia="黑体"/>
          <w:szCs w:val="21"/>
          <w:shd w:val="clear" w:color="auto" w:fill="FFFFFF"/>
        </w:rPr>
        <w:t>5.1</w:t>
      </w:r>
      <w:r>
        <w:rPr>
          <w:rFonts w:hint="eastAsia" w:ascii="Times New Roman" w:hAnsi="Times New Roman"/>
          <w:szCs w:val="21"/>
          <w:shd w:val="clear" w:color="auto" w:fill="FFFFFF"/>
        </w:rPr>
        <w:t xml:space="preserve"> </w:t>
      </w:r>
      <w:r>
        <w:rPr>
          <w:rFonts w:ascii="Times New Roman" w:hAnsi="Times New Roman"/>
          <w:szCs w:val="21"/>
          <w:shd w:val="clear" w:color="auto" w:fill="FFFFFF"/>
        </w:rPr>
        <w:t xml:space="preserve"> 产品使用的所有接触材料，在本文件规定的使用条件下，不应对人体健康造成危害，不应对成任何水质、外观、味觉、嗅觉等变化。</w:t>
      </w:r>
    </w:p>
    <w:p>
      <w:pPr>
        <w:pStyle w:val="18"/>
        <w:ind w:firstLine="0" w:firstLineChars="0"/>
        <w:jc w:val="left"/>
        <w:rPr>
          <w:rFonts w:ascii="Times New Roman" w:hAnsi="Times New Roman"/>
          <w:szCs w:val="21"/>
          <w:shd w:val="clear" w:color="auto" w:fill="FFFFFF"/>
        </w:rPr>
      </w:pPr>
      <w:r>
        <w:rPr>
          <w:rFonts w:ascii="黑体" w:hAnsi="黑体" w:eastAsia="黑体"/>
          <w:szCs w:val="21"/>
          <w:shd w:val="clear" w:color="auto" w:fill="FFFFFF"/>
        </w:rPr>
        <w:t>5.2</w:t>
      </w:r>
      <w:r>
        <w:rPr>
          <w:rFonts w:ascii="Times New Roman" w:hAnsi="Times New Roman"/>
          <w:szCs w:val="21"/>
          <w:shd w:val="clear" w:color="auto" w:fill="FFFFFF"/>
        </w:rPr>
        <w:t xml:space="preserve">  产品与水接触的部件不应使用锌合金等易腐蚀性材料。在保证产品性能的条件下，产品所使用的材料应符合相应的材料标准。</w:t>
      </w:r>
    </w:p>
    <w:p>
      <w:pPr>
        <w:pStyle w:val="18"/>
        <w:ind w:firstLine="0" w:firstLineChars="0"/>
        <w:jc w:val="left"/>
        <w:rPr>
          <w:rFonts w:ascii="Times New Roman" w:hAnsi="Times New Roman"/>
          <w:szCs w:val="21"/>
          <w:shd w:val="clear" w:color="auto" w:fill="FFFFFF"/>
        </w:rPr>
      </w:pPr>
      <w:r>
        <w:rPr>
          <w:rFonts w:ascii="黑体" w:hAnsi="黑体" w:eastAsia="黑体"/>
          <w:szCs w:val="21"/>
          <w:shd w:val="clear" w:color="auto" w:fill="FFFFFF"/>
        </w:rPr>
        <w:t xml:space="preserve">5.3  </w:t>
      </w:r>
      <w:r>
        <w:rPr>
          <w:rFonts w:hint="eastAsia" w:ascii="Times New Roman" w:hAnsi="Times New Roman"/>
          <w:szCs w:val="21"/>
          <w:shd w:val="clear" w:color="auto" w:fill="FFFFFF"/>
        </w:rPr>
        <w:t>文件</w:t>
      </w:r>
      <w:r>
        <w:rPr>
          <w:rFonts w:ascii="Times New Roman" w:hAnsi="Times New Roman"/>
          <w:szCs w:val="21"/>
          <w:shd w:val="clear" w:color="auto" w:fill="FFFFFF"/>
        </w:rPr>
        <w:t>对</w:t>
      </w:r>
      <w:r>
        <w:rPr>
          <w:rFonts w:hint="eastAsia" w:ascii="Times New Roman" w:hAnsi="Times New Roman"/>
          <w:szCs w:val="21"/>
          <w:shd w:val="clear" w:color="auto" w:fill="FFFFFF"/>
        </w:rPr>
        <w:t>水龙头</w:t>
      </w:r>
      <w:r>
        <w:rPr>
          <w:rFonts w:ascii="Times New Roman" w:hAnsi="Times New Roman"/>
          <w:szCs w:val="21"/>
          <w:shd w:val="clear" w:color="auto" w:fill="FFFFFF"/>
        </w:rPr>
        <w:t>的</w:t>
      </w:r>
      <w:r>
        <w:rPr>
          <w:rFonts w:hint="eastAsia" w:ascii="Times New Roman" w:hAnsi="Times New Roman"/>
          <w:szCs w:val="21"/>
          <w:shd w:val="clear" w:color="auto" w:fill="FFFFFF"/>
        </w:rPr>
        <w:t>主体</w:t>
      </w:r>
      <w:r>
        <w:rPr>
          <w:rFonts w:ascii="Times New Roman" w:hAnsi="Times New Roman"/>
          <w:szCs w:val="21"/>
          <w:shd w:val="clear" w:color="auto" w:fill="FFFFFF"/>
        </w:rPr>
        <w:t>材质有以下要求</w:t>
      </w:r>
      <w:r>
        <w:rPr>
          <w:rFonts w:hint="eastAsia" w:ascii="Times New Roman" w:hAnsi="Times New Roman"/>
          <w:szCs w:val="21"/>
          <w:shd w:val="clear" w:color="auto" w:fill="FFFFFF"/>
        </w:rPr>
        <w:t>：</w:t>
      </w:r>
    </w:p>
    <w:p>
      <w:pPr>
        <w:pStyle w:val="18"/>
        <w:rPr>
          <w:rFonts w:ascii="Times New Roman" w:hAnsi="Times New Roman"/>
          <w:szCs w:val="21"/>
          <w:shd w:val="clear" w:color="auto" w:fill="FFFFFF"/>
        </w:rPr>
      </w:pPr>
      <w:r>
        <w:rPr>
          <w:rFonts w:ascii="Times New Roman" w:hAnsi="Times New Roman"/>
          <w:szCs w:val="21"/>
          <w:shd w:val="clear" w:color="auto" w:fill="FFFFFF"/>
        </w:rPr>
        <w:t>a)  铜合金，其铜含量不小于58%</w:t>
      </w:r>
      <w:r>
        <w:rPr>
          <w:rFonts w:hint="eastAsia" w:ascii="Times New Roman" w:hAnsi="Times New Roman"/>
          <w:szCs w:val="21"/>
          <w:shd w:val="clear" w:color="auto" w:fill="FFFFFF"/>
        </w:rPr>
        <w:t>；</w:t>
      </w:r>
    </w:p>
    <w:p>
      <w:pPr>
        <w:pStyle w:val="18"/>
        <w:rPr>
          <w:rFonts w:ascii="Times New Roman" w:hAnsi="Times New Roman"/>
          <w:szCs w:val="21"/>
          <w:shd w:val="clear" w:color="auto" w:fill="FFFFFF"/>
        </w:rPr>
      </w:pPr>
      <w:r>
        <w:rPr>
          <w:rFonts w:ascii="Times New Roman" w:hAnsi="Times New Roman"/>
          <w:szCs w:val="21"/>
          <w:shd w:val="clear" w:color="auto" w:fill="FFFFFF"/>
        </w:rPr>
        <w:t>b)  材料选用300系列的不锈钢合金</w:t>
      </w:r>
      <w:r>
        <w:rPr>
          <w:rFonts w:hint="eastAsia" w:ascii="Times New Roman" w:hAnsi="Times New Roman"/>
          <w:szCs w:val="21"/>
          <w:shd w:val="clear" w:color="auto" w:fill="FFFFFF"/>
        </w:rPr>
        <w:t>；</w:t>
      </w:r>
    </w:p>
    <w:p>
      <w:pPr>
        <w:pStyle w:val="18"/>
        <w:ind w:firstLineChars="0"/>
        <w:jc w:val="left"/>
        <w:rPr>
          <w:rFonts w:ascii="Times New Roman" w:hAnsi="Times New Roman"/>
          <w:szCs w:val="21"/>
          <w:shd w:val="clear" w:color="auto" w:fill="FFFFFF"/>
        </w:rPr>
      </w:pPr>
      <w:bookmarkStart w:id="13" w:name="_Hlk75350350"/>
      <w:r>
        <w:rPr>
          <w:rFonts w:ascii="Times New Roman" w:hAnsi="Times New Roman"/>
          <w:szCs w:val="21"/>
          <w:shd w:val="clear" w:color="auto" w:fill="FFFFFF"/>
        </w:rPr>
        <w:t>c)</w:t>
      </w:r>
      <w:bookmarkEnd w:id="13"/>
      <w:r>
        <w:rPr>
          <w:rFonts w:ascii="Times New Roman" w:hAnsi="Times New Roman"/>
          <w:szCs w:val="21"/>
          <w:shd w:val="clear" w:color="auto" w:fill="FFFFFF"/>
        </w:rPr>
        <w:t xml:space="preserve">  材料选用聚丙烯（PP）等塑料材质</w:t>
      </w:r>
      <w:r>
        <w:rPr>
          <w:rFonts w:hint="eastAsia" w:ascii="Times New Roman" w:hAnsi="Times New Roman"/>
          <w:szCs w:val="21"/>
          <w:shd w:val="clear" w:color="auto" w:fill="FFFFFF"/>
        </w:rPr>
        <w:t>；</w:t>
      </w:r>
    </w:p>
    <w:p>
      <w:pPr>
        <w:pStyle w:val="18"/>
        <w:ind w:left="860" w:leftChars="200" w:hanging="420" w:hangingChars="200"/>
        <w:jc w:val="left"/>
        <w:rPr>
          <w:rFonts w:ascii="Times New Roman" w:hAnsi="Times New Roman"/>
          <w:szCs w:val="21"/>
          <w:shd w:val="clear" w:color="auto" w:fill="FFFFFF"/>
        </w:rPr>
      </w:pPr>
      <w:r>
        <w:rPr>
          <w:rFonts w:hint="eastAsia" w:ascii="Times New Roman" w:hAnsi="Times New Roman"/>
          <w:szCs w:val="21"/>
          <w:shd w:val="clear" w:color="auto" w:fill="FFFFFF"/>
        </w:rPr>
        <w:t>d</w:t>
      </w:r>
      <w:r>
        <w:rPr>
          <w:rFonts w:ascii="Times New Roman" w:hAnsi="Times New Roman"/>
          <w:szCs w:val="21"/>
          <w:shd w:val="clear" w:color="auto" w:fill="FFFFFF"/>
        </w:rPr>
        <w:t xml:space="preserve">)  </w:t>
      </w:r>
      <w:r>
        <w:rPr>
          <w:rFonts w:hint="eastAsia" w:ascii="Times New Roman" w:hAnsi="Times New Roman"/>
          <w:szCs w:val="21"/>
          <w:shd w:val="clear" w:color="auto" w:fill="FFFFFF"/>
        </w:rPr>
        <w:t>与水接触的焊接剂和助焊剂，其铅含量以质量计不超过</w:t>
      </w:r>
      <w:r>
        <w:rPr>
          <w:rFonts w:ascii="Times New Roman" w:hAnsi="Times New Roman"/>
          <w:szCs w:val="21"/>
          <w:shd w:val="clear" w:color="auto" w:fill="FFFFFF"/>
        </w:rPr>
        <w:t>0.2%。与水接触的合金的铅含量不超过3%</w:t>
      </w:r>
      <w:r>
        <w:rPr>
          <w:rFonts w:hint="eastAsia" w:ascii="Times New Roman" w:hAnsi="Times New Roman"/>
          <w:szCs w:val="21"/>
          <w:shd w:val="clear" w:color="auto" w:fill="FFFFFF"/>
        </w:rPr>
        <w:t>；</w:t>
      </w:r>
    </w:p>
    <w:p>
      <w:pPr>
        <w:pStyle w:val="18"/>
        <w:ind w:left="860" w:leftChars="200" w:hanging="420" w:hangingChars="200"/>
        <w:jc w:val="left"/>
        <w:rPr>
          <w:rFonts w:ascii="Times New Roman" w:hAnsi="Times New Roman"/>
          <w:szCs w:val="21"/>
          <w:shd w:val="clear" w:color="auto" w:fill="FFFFFF"/>
        </w:rPr>
      </w:pPr>
      <w:r>
        <w:rPr>
          <w:rFonts w:ascii="Times New Roman" w:hAnsi="Times New Roman"/>
          <w:szCs w:val="21"/>
          <w:shd w:val="clear" w:color="auto" w:fill="FFFFFF"/>
        </w:rPr>
        <w:t xml:space="preserve">e)  </w:t>
      </w:r>
      <w:r>
        <w:rPr>
          <w:rFonts w:hint="eastAsia" w:ascii="Times New Roman" w:hAnsi="Times New Roman"/>
          <w:szCs w:val="21"/>
          <w:shd w:val="clear" w:color="auto" w:fill="FFFFFF"/>
        </w:rPr>
        <w:t>水龙头手柄/手轮材质宜选用优质聚丙烯（</w:t>
      </w:r>
      <w:r>
        <w:rPr>
          <w:rFonts w:ascii="Times New Roman" w:hAnsi="Times New Roman"/>
          <w:szCs w:val="21"/>
          <w:shd w:val="clear" w:color="auto" w:fill="FFFFFF"/>
        </w:rPr>
        <w:t>PP）塑料材质</w:t>
      </w:r>
      <w:r>
        <w:rPr>
          <w:rFonts w:hint="eastAsia" w:ascii="Times New Roman" w:hAnsi="Times New Roman"/>
          <w:szCs w:val="21"/>
          <w:shd w:val="clear" w:color="auto" w:fill="FFFFFF"/>
        </w:rPr>
        <w:t>。</w:t>
      </w:r>
    </w:p>
    <w:p>
      <w:pPr>
        <w:pStyle w:val="18"/>
        <w:ind w:firstLine="0" w:firstLineChars="0"/>
        <w:jc w:val="left"/>
        <w:rPr>
          <w:rFonts w:ascii="Times New Roman" w:hAnsi="Times New Roman"/>
          <w:szCs w:val="21"/>
          <w:shd w:val="clear" w:color="auto" w:fill="FFFFFF"/>
        </w:rPr>
      </w:pPr>
      <w:r>
        <w:rPr>
          <w:rFonts w:ascii="黑体" w:hAnsi="黑体" w:eastAsia="黑体"/>
          <w:szCs w:val="21"/>
          <w:shd w:val="clear" w:color="auto" w:fill="FFFFFF"/>
        </w:rPr>
        <w:t xml:space="preserve">5.4  </w:t>
      </w:r>
      <w:r>
        <w:rPr>
          <w:rFonts w:hint="eastAsia" w:ascii="Times New Roman" w:hAnsi="Times New Roman"/>
          <w:szCs w:val="21"/>
          <w:shd w:val="clear" w:color="auto" w:fill="FFFFFF"/>
        </w:rPr>
        <w:t>文件</w:t>
      </w:r>
      <w:r>
        <w:rPr>
          <w:rFonts w:ascii="Times New Roman" w:hAnsi="Times New Roman"/>
          <w:szCs w:val="21"/>
          <w:shd w:val="clear" w:color="auto" w:fill="FFFFFF"/>
        </w:rPr>
        <w:t>对水龙头配套设备有以下要求</w:t>
      </w:r>
      <w:r>
        <w:rPr>
          <w:rFonts w:hint="eastAsia" w:ascii="Times New Roman" w:hAnsi="Times New Roman"/>
          <w:szCs w:val="21"/>
          <w:shd w:val="clear" w:color="auto" w:fill="FFFFFF"/>
        </w:rPr>
        <w:t>：</w:t>
      </w:r>
    </w:p>
    <w:p>
      <w:pPr>
        <w:pStyle w:val="18"/>
        <w:ind w:firstLineChars="0"/>
        <w:jc w:val="left"/>
        <w:rPr>
          <w:rFonts w:ascii="Times New Roman" w:hAnsi="Times New Roman"/>
          <w:szCs w:val="21"/>
          <w:shd w:val="clear" w:color="auto" w:fill="FFFFFF"/>
        </w:rPr>
      </w:pPr>
      <w:r>
        <w:rPr>
          <w:rFonts w:ascii="Times New Roman" w:hAnsi="Times New Roman"/>
          <w:szCs w:val="21"/>
          <w:shd w:val="clear" w:color="auto" w:fill="FFFFFF"/>
        </w:rPr>
        <w:t>a)  与水龙头配套的排水配件应符合JC/T 932的规定</w:t>
      </w:r>
      <w:r>
        <w:rPr>
          <w:rFonts w:hint="eastAsia" w:ascii="Times New Roman" w:hAnsi="Times New Roman"/>
          <w:szCs w:val="21"/>
          <w:shd w:val="clear" w:color="auto" w:fill="FFFFFF"/>
        </w:rPr>
        <w:t>；</w:t>
      </w:r>
    </w:p>
    <w:p>
      <w:pPr>
        <w:pStyle w:val="18"/>
        <w:ind w:firstLineChars="0"/>
        <w:jc w:val="left"/>
        <w:rPr>
          <w:rFonts w:ascii="Times New Roman" w:hAnsi="Times New Roman"/>
          <w:szCs w:val="21"/>
          <w:shd w:val="clear" w:color="auto" w:fill="FFFFFF"/>
        </w:rPr>
      </w:pPr>
      <w:r>
        <w:rPr>
          <w:rFonts w:ascii="Times New Roman" w:hAnsi="Times New Roman"/>
          <w:szCs w:val="21"/>
          <w:shd w:val="clear" w:color="auto" w:fill="FFFFFF"/>
        </w:rPr>
        <w:t>b)  水龙头配套的软管应符合GB/T 23448的规定</w:t>
      </w:r>
      <w:r>
        <w:rPr>
          <w:rFonts w:hint="eastAsia" w:ascii="Times New Roman" w:hAnsi="Times New Roman"/>
          <w:szCs w:val="21"/>
          <w:shd w:val="clear" w:color="auto" w:fill="FFFFFF"/>
        </w:rPr>
        <w:t>；</w:t>
      </w:r>
    </w:p>
    <w:p>
      <w:pPr>
        <w:pStyle w:val="18"/>
        <w:ind w:firstLineChars="0"/>
        <w:jc w:val="left"/>
        <w:rPr>
          <w:rFonts w:ascii="Times New Roman" w:hAnsi="Times New Roman"/>
          <w:szCs w:val="21"/>
          <w:shd w:val="clear" w:color="auto" w:fill="FFFFFF"/>
        </w:rPr>
      </w:pPr>
      <w:r>
        <w:rPr>
          <w:rFonts w:ascii="Times New Roman" w:hAnsi="Times New Roman"/>
          <w:szCs w:val="21"/>
          <w:shd w:val="clear" w:color="auto" w:fill="FFFFFF"/>
        </w:rPr>
        <w:t>c)  水龙头进水口软管需加附塑料保护</w:t>
      </w:r>
      <w:r>
        <w:rPr>
          <w:rFonts w:hint="eastAsia" w:ascii="Times New Roman" w:hAnsi="Times New Roman"/>
          <w:szCs w:val="21"/>
          <w:shd w:val="clear" w:color="auto" w:fill="FFFFFF"/>
        </w:rPr>
        <w:t>；</w:t>
      </w:r>
    </w:p>
    <w:p>
      <w:pPr>
        <w:pStyle w:val="18"/>
        <w:ind w:firstLineChars="0"/>
        <w:jc w:val="left"/>
        <w:rPr>
          <w:rFonts w:ascii="Times New Roman" w:hAnsi="Times New Roman"/>
          <w:szCs w:val="21"/>
          <w:shd w:val="clear" w:color="auto" w:fill="FFFFFF"/>
        </w:rPr>
      </w:pPr>
      <w:r>
        <w:rPr>
          <w:rFonts w:ascii="Times New Roman" w:hAnsi="Times New Roman"/>
          <w:szCs w:val="21"/>
          <w:shd w:val="clear" w:color="auto" w:fill="FFFFFF"/>
        </w:rPr>
        <w:t>d)  外加可拆卸水嘴，分为外接与内接两种方式</w:t>
      </w:r>
      <w:r>
        <w:rPr>
          <w:rFonts w:hint="eastAsia" w:ascii="Times New Roman" w:hAnsi="Times New Roman"/>
          <w:szCs w:val="21"/>
          <w:shd w:val="clear" w:color="auto" w:fill="FFFFFF"/>
        </w:rPr>
        <w:t>；</w:t>
      </w:r>
    </w:p>
    <w:p>
      <w:pPr>
        <w:pStyle w:val="18"/>
        <w:ind w:firstLineChars="0"/>
        <w:jc w:val="left"/>
        <w:rPr>
          <w:rFonts w:ascii="Times New Roman" w:hAnsi="Times New Roman"/>
          <w:szCs w:val="21"/>
          <w:shd w:val="clear" w:color="auto" w:fill="FFFFFF"/>
        </w:rPr>
      </w:pPr>
      <w:r>
        <w:rPr>
          <w:rFonts w:ascii="Times New Roman" w:hAnsi="Times New Roman"/>
          <w:szCs w:val="21"/>
          <w:shd w:val="clear" w:color="auto" w:fill="FFFFFF"/>
        </w:rPr>
        <w:t>e)  鹅颈管分为固定安装及可360</w:t>
      </w:r>
      <w:r>
        <w:rPr>
          <w:rFonts w:hint="eastAsia" w:ascii="Times New Roman" w:hAnsi="Times New Roman"/>
          <w:szCs w:val="21"/>
          <w:shd w:val="clear" w:color="auto" w:fill="FFFFFF"/>
        </w:rPr>
        <w:t>°水平</w:t>
      </w:r>
      <w:r>
        <w:rPr>
          <w:rFonts w:ascii="Times New Roman" w:hAnsi="Times New Roman"/>
          <w:szCs w:val="21"/>
          <w:shd w:val="clear" w:color="auto" w:fill="FFFFFF"/>
        </w:rPr>
        <w:t>旋转。</w:t>
      </w:r>
    </w:p>
    <w:p>
      <w:pPr>
        <w:pStyle w:val="7"/>
        <w:numPr>
          <w:ilvl w:val="0"/>
          <w:numId w:val="2"/>
        </w:numPr>
        <w:spacing w:before="312" w:beforeLines="100" w:after="312" w:afterLines="100"/>
        <w:jc w:val="left"/>
        <w:rPr>
          <w:rFonts w:ascii="Times New Roman" w:hAnsi="Times New Roman" w:eastAsia="黑体" w:cs="Times New Roman"/>
          <w:b w:val="0"/>
          <w:bCs w:val="0"/>
          <w:sz w:val="21"/>
          <w:szCs w:val="21"/>
          <w:lang w:eastAsia="zh-CN"/>
        </w:rPr>
      </w:pPr>
      <w:bookmarkStart w:id="14" w:name="_Toc86668015"/>
      <w:bookmarkStart w:id="15" w:name="_Toc89260315"/>
      <w:r>
        <w:rPr>
          <w:rFonts w:ascii="Times New Roman" w:hAnsi="Times New Roman" w:eastAsia="黑体" w:cs="Times New Roman"/>
          <w:b w:val="0"/>
          <w:bCs w:val="0"/>
          <w:sz w:val="21"/>
          <w:szCs w:val="21"/>
          <w:lang w:eastAsia="zh-CN"/>
        </w:rPr>
        <w:t>要求</w:t>
      </w:r>
      <w:bookmarkEnd w:id="14"/>
      <w:bookmarkEnd w:id="15"/>
    </w:p>
    <w:p>
      <w:pPr>
        <w:pStyle w:val="18"/>
        <w:numPr>
          <w:ilvl w:val="1"/>
          <w:numId w:val="5"/>
        </w:numPr>
        <w:spacing w:before="156" w:beforeLines="50" w:after="156" w:afterLines="50"/>
        <w:ind w:left="357" w:hanging="357" w:firstLineChars="0"/>
        <w:jc w:val="left"/>
        <w:rPr>
          <w:rFonts w:ascii="Times New Roman" w:hAnsi="Times New Roman" w:eastAsia="黑体"/>
          <w:szCs w:val="21"/>
          <w:shd w:val="clear" w:color="auto" w:fill="FFFFFF"/>
        </w:rPr>
      </w:pPr>
      <w:r>
        <w:rPr>
          <w:rFonts w:hint="eastAsia" w:ascii="Times New Roman" w:hAnsi="Times New Roman" w:eastAsia="黑体"/>
          <w:szCs w:val="21"/>
          <w:shd w:val="clear" w:color="auto" w:fill="FFFFFF"/>
        </w:rPr>
        <w:t xml:space="preserve"> </w:t>
      </w:r>
      <w:r>
        <w:rPr>
          <w:rFonts w:ascii="Times New Roman" w:hAnsi="Times New Roman" w:eastAsia="黑体"/>
          <w:szCs w:val="21"/>
          <w:shd w:val="clear" w:color="auto" w:fill="FFFFFF"/>
        </w:rPr>
        <w:t xml:space="preserve"> 外观</w:t>
      </w:r>
    </w:p>
    <w:p>
      <w:pPr>
        <w:pStyle w:val="18"/>
        <w:tabs>
          <w:tab w:val="center" w:pos="0"/>
          <w:tab w:val="right" w:leader="dot" w:pos="284"/>
          <w:tab w:val="clear" w:pos="4201"/>
          <w:tab w:val="clear" w:pos="9298"/>
        </w:tabs>
        <w:ind w:firstLine="0" w:firstLineChars="0"/>
        <w:jc w:val="left"/>
        <w:rPr>
          <w:rFonts w:ascii="Times New Roman" w:hAnsi="Times New Roman"/>
          <w:szCs w:val="21"/>
          <w:shd w:val="clear" w:color="auto" w:fill="FFFFFF"/>
        </w:rPr>
      </w:pPr>
      <w:r>
        <w:rPr>
          <w:rFonts w:ascii="黑体" w:hAnsi="黑体" w:eastAsia="黑体"/>
          <w:szCs w:val="21"/>
          <w:shd w:val="clear" w:color="auto" w:fill="FFFFFF"/>
        </w:rPr>
        <w:t>6.1.1</w:t>
      </w:r>
      <w:r>
        <w:rPr>
          <w:rFonts w:ascii="Times New Roman" w:hAnsi="Times New Roman"/>
          <w:szCs w:val="21"/>
          <w:shd w:val="clear" w:color="auto" w:fill="FFFFFF"/>
        </w:rPr>
        <w:t xml:space="preserve">  非不锈钢的金属材质产品表面须经环氧树脂粉末静电喷涂处理</w:t>
      </w:r>
      <w:r>
        <w:rPr>
          <w:rFonts w:hint="eastAsia" w:ascii="Times New Roman" w:hAnsi="Times New Roman"/>
          <w:szCs w:val="21"/>
          <w:shd w:val="clear" w:color="auto" w:fill="FFFFFF"/>
        </w:rPr>
        <w:t>。</w:t>
      </w:r>
    </w:p>
    <w:p>
      <w:pPr>
        <w:pStyle w:val="18"/>
        <w:tabs>
          <w:tab w:val="center" w:pos="0"/>
          <w:tab w:val="right" w:leader="dot" w:pos="284"/>
          <w:tab w:val="clear" w:pos="4201"/>
          <w:tab w:val="clear" w:pos="9298"/>
        </w:tabs>
        <w:ind w:firstLine="0" w:firstLineChars="0"/>
        <w:jc w:val="left"/>
        <w:rPr>
          <w:rFonts w:ascii="Times New Roman" w:hAnsi="Times New Roman"/>
          <w:szCs w:val="21"/>
          <w:shd w:val="clear" w:color="auto" w:fill="FFFFFF"/>
        </w:rPr>
      </w:pPr>
      <w:r>
        <w:rPr>
          <w:rFonts w:ascii="黑体" w:hAnsi="黑体" w:eastAsia="黑体"/>
          <w:szCs w:val="21"/>
          <w:shd w:val="clear" w:color="auto" w:fill="FFFFFF"/>
        </w:rPr>
        <w:t>6.1.2</w:t>
      </w:r>
      <w:r>
        <w:rPr>
          <w:rFonts w:ascii="Times New Roman" w:hAnsi="Times New Roman"/>
          <w:szCs w:val="21"/>
          <w:shd w:val="clear" w:color="auto" w:fill="FFFFFF"/>
        </w:rPr>
        <w:t xml:space="preserve">  涂层表面组织细密、光滑、色泽均匀，不应有流挂、露底及明显的划伤和磕碰，不应有脱皮、龟裂、烧焦、露底、剥落、黑斑及明显的麻点、毛刺等缺陷。</w:t>
      </w:r>
    </w:p>
    <w:p>
      <w:pPr>
        <w:pStyle w:val="18"/>
        <w:tabs>
          <w:tab w:val="center" w:pos="0"/>
          <w:tab w:val="right" w:leader="dot" w:pos="284"/>
          <w:tab w:val="clear" w:pos="4201"/>
          <w:tab w:val="clear" w:pos="9298"/>
        </w:tabs>
        <w:ind w:firstLine="0" w:firstLineChars="0"/>
        <w:jc w:val="left"/>
        <w:rPr>
          <w:rFonts w:ascii="Times New Roman" w:hAnsi="Times New Roman"/>
          <w:szCs w:val="21"/>
          <w:shd w:val="clear" w:color="auto" w:fill="FFFFFF"/>
        </w:rPr>
      </w:pPr>
      <w:r>
        <w:rPr>
          <w:rFonts w:ascii="黑体" w:hAnsi="黑体" w:eastAsia="黑体"/>
          <w:szCs w:val="21"/>
          <w:shd w:val="clear" w:color="auto" w:fill="FFFFFF"/>
        </w:rPr>
        <w:t>6.1.3</w:t>
      </w:r>
      <w:r>
        <w:rPr>
          <w:rFonts w:ascii="Times New Roman" w:hAnsi="Times New Roman"/>
          <w:szCs w:val="21"/>
          <w:shd w:val="clear" w:color="auto" w:fill="FFFFFF"/>
        </w:rPr>
        <w:t xml:space="preserve">  不锈钢金属表面应经过抛光处理，抛光表面应光滑，不应有明显毛刺、划痕和磕碰等缺陷，确保产品外观完整性。</w:t>
      </w:r>
    </w:p>
    <w:p>
      <w:pPr>
        <w:pStyle w:val="18"/>
        <w:numPr>
          <w:ilvl w:val="1"/>
          <w:numId w:val="5"/>
        </w:numPr>
        <w:spacing w:before="156" w:beforeLines="50" w:after="156" w:afterLines="50"/>
        <w:ind w:left="357" w:hanging="357" w:firstLineChars="0"/>
        <w:jc w:val="left"/>
        <w:rPr>
          <w:rFonts w:ascii="Times New Roman" w:hAnsi="Times New Roman" w:eastAsia="黑体"/>
          <w:szCs w:val="21"/>
          <w:shd w:val="clear" w:color="auto" w:fill="FFFFFF"/>
        </w:rPr>
      </w:pPr>
      <w:r>
        <w:rPr>
          <w:rFonts w:ascii="Times New Roman" w:hAnsi="Times New Roman" w:eastAsia="黑体"/>
          <w:szCs w:val="21"/>
          <w:shd w:val="clear" w:color="auto" w:fill="FFFFFF"/>
        </w:rPr>
        <w:t xml:space="preserve">  螺纹</w:t>
      </w:r>
    </w:p>
    <w:p>
      <w:pPr>
        <w:pStyle w:val="18"/>
        <w:tabs>
          <w:tab w:val="center" w:pos="0"/>
          <w:tab w:val="right" w:leader="dot" w:pos="284"/>
          <w:tab w:val="clear" w:pos="4201"/>
          <w:tab w:val="clear" w:pos="9298"/>
        </w:tabs>
        <w:ind w:firstLine="0" w:firstLineChars="0"/>
        <w:jc w:val="left"/>
        <w:rPr>
          <w:rFonts w:ascii="Times New Roman" w:hAnsi="Times New Roman"/>
          <w:szCs w:val="21"/>
          <w:shd w:val="clear" w:color="auto" w:fill="FFFFFF"/>
        </w:rPr>
      </w:pPr>
      <w:r>
        <w:rPr>
          <w:rFonts w:ascii="黑体" w:hAnsi="黑体" w:eastAsia="黑体"/>
          <w:szCs w:val="21"/>
          <w:shd w:val="clear" w:color="auto" w:fill="FFFFFF"/>
        </w:rPr>
        <w:t xml:space="preserve">6.2.1  </w:t>
      </w:r>
      <w:r>
        <w:rPr>
          <w:rFonts w:ascii="Times New Roman" w:hAnsi="Times New Roman"/>
          <w:szCs w:val="21"/>
          <w:shd w:val="clear" w:color="auto" w:fill="FFFFFF"/>
        </w:rPr>
        <w:t>螺纹表面应光洁，不应有凹痕、断牙等明显缺陷。</w:t>
      </w:r>
    </w:p>
    <w:p>
      <w:pPr>
        <w:pStyle w:val="18"/>
        <w:tabs>
          <w:tab w:val="center" w:pos="0"/>
          <w:tab w:val="right" w:leader="dot" w:pos="284"/>
          <w:tab w:val="clear" w:pos="4201"/>
          <w:tab w:val="clear" w:pos="9298"/>
        </w:tabs>
        <w:ind w:firstLine="0" w:firstLineChars="0"/>
        <w:jc w:val="left"/>
        <w:rPr>
          <w:rFonts w:ascii="Times New Roman" w:hAnsi="Times New Roman"/>
          <w:szCs w:val="21"/>
          <w:shd w:val="clear" w:color="auto" w:fill="FFFFFF"/>
        </w:rPr>
      </w:pPr>
      <w:r>
        <w:rPr>
          <w:rFonts w:ascii="黑体" w:hAnsi="黑体" w:eastAsia="黑体"/>
          <w:szCs w:val="21"/>
          <w:shd w:val="clear" w:color="auto" w:fill="FFFFFF"/>
        </w:rPr>
        <w:t xml:space="preserve">6.2.2  </w:t>
      </w:r>
      <w:r>
        <w:rPr>
          <w:rFonts w:ascii="Times New Roman" w:hAnsi="Times New Roman"/>
          <w:szCs w:val="21"/>
          <w:shd w:val="clear" w:color="auto" w:fill="FFFFFF"/>
        </w:rPr>
        <w:t>产品外接密封管螺纹应符合GB/T 7306.1</w:t>
      </w:r>
      <w:r>
        <w:rPr>
          <w:rFonts w:hint="eastAsia" w:ascii="Times New Roman" w:hAnsi="Times New Roman"/>
          <w:szCs w:val="21"/>
          <w:shd w:val="clear" w:color="auto" w:fill="FFFFFF"/>
        </w:rPr>
        <w:t>—2</w:t>
      </w:r>
      <w:r>
        <w:rPr>
          <w:rFonts w:ascii="Times New Roman" w:hAnsi="Times New Roman"/>
          <w:szCs w:val="21"/>
          <w:shd w:val="clear" w:color="auto" w:fill="FFFFFF"/>
        </w:rPr>
        <w:t>000或GB/T 7306.2</w:t>
      </w:r>
      <w:r>
        <w:rPr>
          <w:rFonts w:hint="eastAsia" w:ascii="Times New Roman" w:hAnsi="Times New Roman"/>
          <w:szCs w:val="21"/>
          <w:shd w:val="clear" w:color="auto" w:fill="FFFFFF"/>
        </w:rPr>
        <w:t>—2</w:t>
      </w:r>
      <w:r>
        <w:rPr>
          <w:rFonts w:ascii="Times New Roman" w:hAnsi="Times New Roman"/>
          <w:szCs w:val="21"/>
          <w:shd w:val="clear" w:color="auto" w:fill="FFFFFF"/>
        </w:rPr>
        <w:t>000的规定；产品外接非密封管螺纹应符合GB/T 7307的要求，其中外螺纹应不低于GB/T 7307的B级精度。</w:t>
      </w:r>
    </w:p>
    <w:p>
      <w:pPr>
        <w:pStyle w:val="18"/>
        <w:numPr>
          <w:ilvl w:val="1"/>
          <w:numId w:val="5"/>
        </w:numPr>
        <w:spacing w:before="156" w:beforeLines="50" w:after="156" w:afterLines="50"/>
        <w:ind w:left="357" w:hanging="357" w:firstLineChars="0"/>
        <w:jc w:val="left"/>
        <w:rPr>
          <w:rFonts w:ascii="Times New Roman" w:hAnsi="Times New Roman" w:eastAsia="黑体"/>
          <w:szCs w:val="21"/>
          <w:shd w:val="clear" w:color="auto" w:fill="FFFFFF"/>
        </w:rPr>
      </w:pPr>
      <w:r>
        <w:rPr>
          <w:rFonts w:hint="eastAsia" w:ascii="Times New Roman" w:hAnsi="Times New Roman" w:eastAsia="黑体"/>
          <w:szCs w:val="21"/>
          <w:shd w:val="clear" w:color="auto" w:fill="FFFFFF"/>
        </w:rPr>
        <w:t xml:space="preserve"> </w:t>
      </w:r>
      <w:r>
        <w:rPr>
          <w:rFonts w:ascii="Times New Roman" w:hAnsi="Times New Roman" w:eastAsia="黑体"/>
          <w:szCs w:val="21"/>
          <w:shd w:val="clear" w:color="auto" w:fill="FFFFFF"/>
        </w:rPr>
        <w:t xml:space="preserve"> 装配</w:t>
      </w:r>
    </w:p>
    <w:p>
      <w:pPr>
        <w:pStyle w:val="18"/>
        <w:tabs>
          <w:tab w:val="center" w:pos="0"/>
          <w:tab w:val="right" w:leader="dot" w:pos="284"/>
          <w:tab w:val="clear" w:pos="4201"/>
          <w:tab w:val="clear" w:pos="9298"/>
        </w:tabs>
        <w:ind w:firstLine="0" w:firstLineChars="0"/>
        <w:jc w:val="left"/>
        <w:rPr>
          <w:rFonts w:ascii="Times New Roman" w:hAnsi="Times New Roman"/>
          <w:szCs w:val="21"/>
          <w:shd w:val="clear" w:color="auto" w:fill="FFFFFF"/>
        </w:rPr>
      </w:pPr>
      <w:r>
        <w:rPr>
          <w:rFonts w:ascii="黑体" w:hAnsi="黑体" w:eastAsia="黑体"/>
          <w:szCs w:val="21"/>
          <w:shd w:val="clear" w:color="auto" w:fill="FFFFFF"/>
        </w:rPr>
        <w:t xml:space="preserve">6.3.1  </w:t>
      </w:r>
      <w:r>
        <w:rPr>
          <w:rFonts w:ascii="Times New Roman" w:hAnsi="Times New Roman"/>
          <w:szCs w:val="21"/>
          <w:shd w:val="clear" w:color="auto" w:fill="FFFFFF"/>
        </w:rPr>
        <w:t>装配好的手柄或手轮动作应轻便、平稳、无卡阻。转换开关应提拉平稳、轻便、无卡阻。水龙头旋转出水管应旋转轻便、无卡阻。</w:t>
      </w:r>
    </w:p>
    <w:p>
      <w:pPr>
        <w:pStyle w:val="18"/>
        <w:tabs>
          <w:tab w:val="center" w:pos="0"/>
          <w:tab w:val="right" w:leader="dot" w:pos="284"/>
          <w:tab w:val="clear" w:pos="4201"/>
          <w:tab w:val="clear" w:pos="9298"/>
        </w:tabs>
        <w:ind w:firstLine="0" w:firstLineChars="0"/>
        <w:jc w:val="left"/>
        <w:rPr>
          <w:rFonts w:ascii="Times New Roman" w:hAnsi="Times New Roman"/>
          <w:szCs w:val="21"/>
          <w:shd w:val="clear" w:color="auto" w:fill="FFFFFF"/>
        </w:rPr>
      </w:pPr>
      <w:r>
        <w:rPr>
          <w:rFonts w:ascii="黑体" w:hAnsi="黑体" w:eastAsia="黑体"/>
          <w:szCs w:val="21"/>
          <w:shd w:val="clear" w:color="auto" w:fill="FFFFFF"/>
        </w:rPr>
        <w:t>6.3.2</w:t>
      </w:r>
      <w:bookmarkStart w:id="16" w:name="_Toc68859047"/>
      <w:r>
        <w:rPr>
          <w:rFonts w:ascii="黑体" w:hAnsi="黑体" w:eastAsia="黑体"/>
          <w:szCs w:val="21"/>
          <w:shd w:val="clear" w:color="auto" w:fill="FFFFFF"/>
        </w:rPr>
        <w:t xml:space="preserve">  </w:t>
      </w:r>
      <w:r>
        <w:rPr>
          <w:rFonts w:ascii="Times New Roman" w:hAnsi="Times New Roman"/>
          <w:szCs w:val="21"/>
          <w:shd w:val="clear" w:color="auto" w:fill="FFFFFF"/>
        </w:rPr>
        <w:t>冷、热水混合水龙头应有冷、热标记，标记与水龙头本体结合牢固。冷水用蓝色或字母“C”或“冷”字表示，热水用红色或字母“H”或“热”字表示。</w:t>
      </w:r>
      <w:r>
        <w:rPr>
          <w:rFonts w:hint="eastAsia" w:ascii="Times New Roman" w:hAnsi="Times New Roman"/>
          <w:szCs w:val="21"/>
          <w:shd w:val="clear" w:color="auto" w:fill="FFFFFF"/>
        </w:rPr>
        <w:t xml:space="preserve">冷热 </w:t>
      </w:r>
      <w:r>
        <w:rPr>
          <w:rFonts w:ascii="Times New Roman" w:hAnsi="Times New Roman"/>
          <w:szCs w:val="21"/>
          <w:shd w:val="clear" w:color="auto" w:fill="FFFFFF"/>
        </w:rPr>
        <w:t>水龙头控制装置水平排列时，冷水标记在右，热水标记在左；控制装置竖直排列时，冷水标记在下，热水标记在上。</w:t>
      </w:r>
      <w:bookmarkEnd w:id="16"/>
      <w:r>
        <w:rPr>
          <w:rFonts w:ascii="Times New Roman" w:hAnsi="Times New Roman"/>
          <w:szCs w:val="21"/>
          <w:shd w:val="clear" w:color="auto" w:fill="FFFFFF"/>
        </w:rPr>
        <w:t>可采用其他易于识别的含义标记冷、热水。</w:t>
      </w:r>
    </w:p>
    <w:p>
      <w:pPr>
        <w:pStyle w:val="18"/>
        <w:tabs>
          <w:tab w:val="center" w:pos="0"/>
          <w:tab w:val="right" w:leader="dot" w:pos="284"/>
          <w:tab w:val="clear" w:pos="4201"/>
          <w:tab w:val="clear" w:pos="9298"/>
        </w:tabs>
        <w:ind w:firstLine="0" w:firstLineChars="0"/>
        <w:jc w:val="left"/>
        <w:rPr>
          <w:rFonts w:ascii="Times New Roman" w:hAnsi="Times New Roman"/>
          <w:szCs w:val="21"/>
          <w:shd w:val="clear" w:color="auto" w:fill="FFFFFF"/>
        </w:rPr>
      </w:pPr>
      <w:r>
        <w:rPr>
          <w:rFonts w:ascii="黑体" w:hAnsi="黑体" w:eastAsia="黑体"/>
          <w:szCs w:val="21"/>
          <w:shd w:val="clear" w:color="auto" w:fill="FFFFFF"/>
        </w:rPr>
        <w:t>6.3.3</w:t>
      </w:r>
      <w:r>
        <w:rPr>
          <w:rFonts w:ascii="Times New Roman" w:hAnsi="Times New Roman"/>
          <w:szCs w:val="21"/>
          <w:shd w:val="clear" w:color="auto" w:fill="FFFFFF"/>
        </w:rPr>
        <w:t xml:space="preserve">  单口水龙头手柄或手轮逆时针方向转动为开启，顺时针方向转动为关闭；否则，应有明显的开启、关闭标识。</w:t>
      </w:r>
    </w:p>
    <w:p>
      <w:pPr>
        <w:pStyle w:val="18"/>
        <w:numPr>
          <w:ilvl w:val="1"/>
          <w:numId w:val="5"/>
        </w:numPr>
        <w:spacing w:before="156" w:beforeLines="50" w:after="156" w:afterLines="50"/>
        <w:ind w:left="357" w:hanging="357" w:firstLineChars="0"/>
        <w:jc w:val="left"/>
        <w:rPr>
          <w:rFonts w:ascii="Times New Roman" w:hAnsi="Times New Roman" w:eastAsia="黑体"/>
          <w:szCs w:val="21"/>
          <w:shd w:val="clear" w:color="auto" w:fill="FFFFFF"/>
        </w:rPr>
      </w:pPr>
      <w:r>
        <w:rPr>
          <w:rFonts w:ascii="黑体" w:hAnsi="黑体" w:eastAsia="黑体"/>
          <w:szCs w:val="21"/>
          <w:shd w:val="clear" w:color="auto" w:fill="FFFFFF"/>
        </w:rPr>
        <w:t xml:space="preserve">  </w:t>
      </w:r>
      <w:r>
        <w:rPr>
          <w:rFonts w:ascii="Times New Roman" w:hAnsi="Times New Roman" w:eastAsia="黑体"/>
          <w:szCs w:val="21"/>
          <w:shd w:val="clear" w:color="auto" w:fill="FFFFFF"/>
        </w:rPr>
        <w:t>金属污染物析出</w:t>
      </w:r>
    </w:p>
    <w:p>
      <w:pPr>
        <w:pStyle w:val="18"/>
        <w:tabs>
          <w:tab w:val="center" w:pos="0"/>
          <w:tab w:val="right" w:leader="dot" w:pos="284"/>
          <w:tab w:val="clear" w:pos="4201"/>
          <w:tab w:val="clear" w:pos="9298"/>
        </w:tabs>
        <w:jc w:val="left"/>
        <w:rPr>
          <w:rFonts w:ascii="Times New Roman" w:hAnsi="Times New Roman"/>
          <w:szCs w:val="21"/>
          <w:shd w:val="clear" w:color="auto" w:fill="FFFFFF"/>
        </w:rPr>
      </w:pPr>
      <w:r>
        <w:rPr>
          <w:rFonts w:hint="eastAsia" w:ascii="Times New Roman" w:hAnsi="Times New Roman"/>
          <w:szCs w:val="21"/>
          <w:shd w:val="clear" w:color="auto" w:fill="FFFFFF"/>
        </w:rPr>
        <w:t>铅析出统计值（</w:t>
      </w:r>
      <w:r>
        <w:rPr>
          <w:rFonts w:ascii="Times New Roman" w:hAnsi="Times New Roman"/>
          <w:szCs w:val="21"/>
          <w:shd w:val="clear" w:color="auto" w:fill="FFFFFF"/>
        </w:rPr>
        <w:t>Q</w:t>
      </w:r>
      <w:r>
        <w:rPr>
          <w:rFonts w:hint="eastAsia" w:ascii="Times New Roman" w:hAnsi="Times New Roman"/>
          <w:szCs w:val="21"/>
          <w:shd w:val="clear" w:color="auto" w:fill="FFFFFF"/>
        </w:rPr>
        <w:t>）不大于5μ</w:t>
      </w:r>
      <w:r>
        <w:rPr>
          <w:rFonts w:ascii="Times New Roman" w:hAnsi="Times New Roman"/>
          <w:szCs w:val="21"/>
          <w:shd w:val="clear" w:color="auto" w:fill="FFFFFF"/>
        </w:rPr>
        <w:t>g</w:t>
      </w:r>
      <w:r>
        <w:rPr>
          <w:rFonts w:hint="eastAsia" w:ascii="Times New Roman" w:hAnsi="Times New Roman"/>
          <w:szCs w:val="21"/>
          <w:shd w:val="clear" w:color="auto" w:fill="FFFFFF"/>
        </w:rPr>
        <w:t>/</w:t>
      </w:r>
      <w:r>
        <w:rPr>
          <w:rFonts w:ascii="Times New Roman" w:hAnsi="Times New Roman"/>
          <w:szCs w:val="21"/>
          <w:shd w:val="clear" w:color="auto" w:fill="FFFFFF"/>
        </w:rPr>
        <w:t>L</w:t>
      </w:r>
      <w:r>
        <w:rPr>
          <w:rFonts w:hint="eastAsia" w:ascii="Times New Roman" w:hAnsi="Times New Roman"/>
          <w:szCs w:val="21"/>
          <w:shd w:val="clear" w:color="auto" w:fill="FFFFFF"/>
        </w:rPr>
        <w:t>，非铅元素的析出量应不大于表1规定的限值。</w:t>
      </w:r>
    </w:p>
    <w:p>
      <w:pPr>
        <w:pStyle w:val="21"/>
        <w:spacing w:before="156" w:beforeLines="50" w:after="156" w:afterLines="50"/>
        <w:ind w:firstLine="0" w:firstLineChars="0"/>
        <w:jc w:val="center"/>
        <w:rPr>
          <w:rFonts w:ascii="Times New Roman" w:eastAsia="黑体"/>
        </w:rPr>
      </w:pPr>
      <w:r>
        <w:rPr>
          <w:rFonts w:ascii="Times New Roman" w:eastAsia="黑体"/>
        </w:rPr>
        <w:t>表1  金属污染物析出限值</w:t>
      </w:r>
    </w:p>
    <w:tbl>
      <w:tblPr>
        <w:tblStyle w:val="10"/>
        <w:tblW w:w="931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048"/>
        <w:gridCol w:w="3050"/>
        <w:gridCol w:w="32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048" w:type="dxa"/>
            <w:tcBorders>
              <w:top w:val="single" w:color="auto" w:sz="12" w:space="0"/>
              <w:left w:val="single" w:color="auto" w:sz="12" w:space="0"/>
              <w:bottom w:val="single" w:color="auto" w:sz="12" w:space="0"/>
              <w:right w:val="single" w:color="auto" w:sz="4" w:space="0"/>
            </w:tcBorders>
            <w:shd w:val="clear" w:color="auto" w:fill="auto"/>
            <w:vAlign w:val="center"/>
          </w:tcPr>
          <w:p>
            <w:pPr>
              <w:pStyle w:val="20"/>
              <w:rPr>
                <w:rFonts w:hAnsi="宋体"/>
                <w:bCs/>
                <w:szCs w:val="18"/>
              </w:rPr>
            </w:pPr>
            <w:bookmarkStart w:id="17" w:name="_Hlk87014042"/>
            <w:r>
              <w:rPr>
                <w:rFonts w:hAnsi="宋体"/>
                <w:bCs/>
                <w:szCs w:val="18"/>
                <w:shd w:val="clear" w:color="auto" w:fill="FFFFFF"/>
              </w:rPr>
              <w:t>序  号</w:t>
            </w:r>
          </w:p>
        </w:tc>
        <w:tc>
          <w:tcPr>
            <w:tcW w:w="3050" w:type="dxa"/>
            <w:tcBorders>
              <w:top w:val="single" w:color="auto" w:sz="12" w:space="0"/>
              <w:left w:val="single" w:color="auto" w:sz="4" w:space="0"/>
              <w:bottom w:val="single" w:color="auto" w:sz="12" w:space="0"/>
              <w:right w:val="single" w:color="auto" w:sz="4" w:space="0"/>
            </w:tcBorders>
            <w:shd w:val="clear" w:color="auto" w:fill="auto"/>
            <w:vAlign w:val="center"/>
          </w:tcPr>
          <w:p>
            <w:pPr>
              <w:pStyle w:val="20"/>
              <w:rPr>
                <w:rFonts w:hAnsi="宋体"/>
                <w:bCs/>
                <w:szCs w:val="18"/>
              </w:rPr>
            </w:pPr>
            <w:r>
              <w:rPr>
                <w:rFonts w:hAnsi="宋体"/>
                <w:bCs/>
                <w:szCs w:val="18"/>
                <w:shd w:val="clear" w:color="auto" w:fill="FFFFFF"/>
              </w:rPr>
              <w:t>元 素 名 称</w:t>
            </w:r>
          </w:p>
        </w:tc>
        <w:tc>
          <w:tcPr>
            <w:tcW w:w="3212" w:type="dxa"/>
            <w:tcBorders>
              <w:top w:val="single" w:color="auto" w:sz="12" w:space="0"/>
              <w:left w:val="single" w:color="auto" w:sz="4" w:space="0"/>
              <w:bottom w:val="single" w:color="auto" w:sz="12" w:space="0"/>
              <w:right w:val="single" w:color="auto" w:sz="12" w:space="0"/>
            </w:tcBorders>
            <w:shd w:val="clear" w:color="auto" w:fill="auto"/>
            <w:vAlign w:val="center"/>
          </w:tcPr>
          <w:p>
            <w:pPr>
              <w:pStyle w:val="20"/>
              <w:rPr>
                <w:rFonts w:hAnsi="宋体"/>
                <w:bCs/>
                <w:szCs w:val="18"/>
              </w:rPr>
            </w:pPr>
            <w:r>
              <w:rPr>
                <w:rFonts w:hAnsi="宋体"/>
                <w:bCs/>
                <w:szCs w:val="18"/>
                <w:shd w:val="clear" w:color="auto" w:fill="FFFFFF"/>
              </w:rPr>
              <w:t>限  值 /(μg•L</w:t>
            </w:r>
            <w:r>
              <w:rPr>
                <w:rFonts w:hAnsi="宋体"/>
                <w:bCs/>
                <w:szCs w:val="18"/>
                <w:shd w:val="clear" w:color="auto" w:fill="FFFFFF"/>
                <w:vertAlign w:val="superscript"/>
              </w:rPr>
              <w:t>-1</w:t>
            </w:r>
            <w:r>
              <w:rPr>
                <w:rFonts w:hAnsi="宋体"/>
                <w:bCs/>
                <w:szCs w:val="18"/>
                <w:shd w:val="clear" w:color="auto" w:fill="FFFFFF"/>
              </w:rPr>
              <w:t>)</w:t>
            </w:r>
          </w:p>
        </w:tc>
      </w:tr>
      <w:bookmarkEnd w:id="17"/>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top w:val="single" w:color="auto" w:sz="12" w:space="0"/>
              <w:left w:val="single" w:color="auto" w:sz="12" w:space="0"/>
            </w:tcBorders>
            <w:shd w:val="clear" w:color="auto" w:fill="auto"/>
          </w:tcPr>
          <w:p>
            <w:pPr>
              <w:pStyle w:val="20"/>
              <w:rPr>
                <w:rFonts w:hAnsi="宋体"/>
                <w:bCs/>
                <w:szCs w:val="18"/>
              </w:rPr>
            </w:pPr>
            <w:r>
              <w:rPr>
                <w:rFonts w:hAnsi="宋体"/>
                <w:bCs/>
                <w:szCs w:val="18"/>
                <w:shd w:val="clear" w:color="auto" w:fill="FFFFFF"/>
              </w:rPr>
              <w:t>1</w:t>
            </w:r>
          </w:p>
        </w:tc>
        <w:tc>
          <w:tcPr>
            <w:tcW w:w="3050" w:type="dxa"/>
            <w:tcBorders>
              <w:top w:val="single" w:color="auto" w:sz="12" w:space="0"/>
            </w:tcBorders>
            <w:shd w:val="clear" w:color="auto" w:fill="auto"/>
          </w:tcPr>
          <w:p>
            <w:pPr>
              <w:pStyle w:val="20"/>
              <w:rPr>
                <w:rFonts w:hAnsi="宋体"/>
                <w:bCs/>
                <w:szCs w:val="18"/>
              </w:rPr>
            </w:pPr>
            <w:r>
              <w:rPr>
                <w:rFonts w:hAnsi="宋体"/>
                <w:bCs/>
                <w:szCs w:val="18"/>
                <w:shd w:val="clear" w:color="auto" w:fill="FFFFFF"/>
              </w:rPr>
              <w:t>锑</w:t>
            </w:r>
          </w:p>
        </w:tc>
        <w:tc>
          <w:tcPr>
            <w:tcW w:w="3212" w:type="dxa"/>
            <w:tcBorders>
              <w:top w:val="single" w:color="auto" w:sz="12" w:space="0"/>
              <w:right w:val="single" w:color="auto" w:sz="12" w:space="0"/>
            </w:tcBorders>
            <w:shd w:val="clear" w:color="auto" w:fill="auto"/>
          </w:tcPr>
          <w:p>
            <w:pPr>
              <w:pStyle w:val="20"/>
              <w:rPr>
                <w:rFonts w:hAnsi="宋体"/>
                <w:bCs/>
                <w:szCs w:val="18"/>
              </w:rPr>
            </w:pPr>
            <w:r>
              <w:rPr>
                <w:rFonts w:hAnsi="宋体"/>
                <w:bCs/>
                <w:szCs w:val="18"/>
                <w:shd w:val="clear" w:color="auto" w:fill="FFFFFF"/>
              </w:rPr>
              <w:t>0.6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left w:val="single" w:color="auto" w:sz="12" w:space="0"/>
            </w:tcBorders>
            <w:shd w:val="clear" w:color="auto" w:fill="auto"/>
          </w:tcPr>
          <w:p>
            <w:pPr>
              <w:pStyle w:val="20"/>
              <w:rPr>
                <w:rFonts w:hAnsi="宋体"/>
                <w:bCs/>
                <w:szCs w:val="18"/>
              </w:rPr>
            </w:pPr>
            <w:r>
              <w:rPr>
                <w:rFonts w:hAnsi="宋体"/>
                <w:bCs/>
                <w:szCs w:val="18"/>
                <w:shd w:val="clear" w:color="auto" w:fill="FFFFFF"/>
              </w:rPr>
              <w:t>2</w:t>
            </w:r>
          </w:p>
        </w:tc>
        <w:tc>
          <w:tcPr>
            <w:tcW w:w="3050" w:type="dxa"/>
            <w:shd w:val="clear" w:color="auto" w:fill="auto"/>
          </w:tcPr>
          <w:p>
            <w:pPr>
              <w:pStyle w:val="20"/>
              <w:rPr>
                <w:rFonts w:hAnsi="宋体"/>
                <w:bCs/>
                <w:szCs w:val="18"/>
              </w:rPr>
            </w:pPr>
            <w:r>
              <w:rPr>
                <w:rFonts w:hAnsi="宋体"/>
                <w:bCs/>
                <w:szCs w:val="18"/>
                <w:shd w:val="clear" w:color="auto" w:fill="FFFFFF"/>
              </w:rPr>
              <w:t>砷</w:t>
            </w:r>
          </w:p>
        </w:tc>
        <w:tc>
          <w:tcPr>
            <w:tcW w:w="3212" w:type="dxa"/>
            <w:tcBorders>
              <w:right w:val="single" w:color="auto" w:sz="12" w:space="0"/>
            </w:tcBorders>
            <w:shd w:val="clear" w:color="auto" w:fill="auto"/>
          </w:tcPr>
          <w:p>
            <w:pPr>
              <w:pStyle w:val="20"/>
              <w:rPr>
                <w:rFonts w:hAnsi="宋体"/>
                <w:bCs/>
                <w:szCs w:val="18"/>
              </w:rPr>
            </w:pPr>
            <w:r>
              <w:rPr>
                <w:rFonts w:hAnsi="宋体"/>
                <w:bCs/>
                <w:szCs w:val="18"/>
                <w:shd w:val="clear" w:color="auto" w:fill="FFFFFF"/>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left w:val="single" w:color="auto" w:sz="12" w:space="0"/>
            </w:tcBorders>
            <w:shd w:val="clear" w:color="auto" w:fill="auto"/>
          </w:tcPr>
          <w:p>
            <w:pPr>
              <w:pStyle w:val="20"/>
              <w:rPr>
                <w:rFonts w:hAnsi="宋体"/>
                <w:bCs/>
                <w:szCs w:val="18"/>
              </w:rPr>
            </w:pPr>
            <w:r>
              <w:rPr>
                <w:rFonts w:hAnsi="宋体"/>
                <w:bCs/>
                <w:szCs w:val="18"/>
                <w:shd w:val="clear" w:color="auto" w:fill="FFFFFF"/>
              </w:rPr>
              <w:t>3</w:t>
            </w:r>
          </w:p>
        </w:tc>
        <w:tc>
          <w:tcPr>
            <w:tcW w:w="3050" w:type="dxa"/>
            <w:shd w:val="clear" w:color="auto" w:fill="auto"/>
          </w:tcPr>
          <w:p>
            <w:pPr>
              <w:pStyle w:val="20"/>
              <w:rPr>
                <w:rFonts w:hAnsi="宋体"/>
                <w:bCs/>
                <w:szCs w:val="18"/>
              </w:rPr>
            </w:pPr>
            <w:r>
              <w:rPr>
                <w:rFonts w:hAnsi="宋体"/>
                <w:bCs/>
                <w:szCs w:val="18"/>
                <w:shd w:val="clear" w:color="auto" w:fill="FFFFFF"/>
              </w:rPr>
              <w:t>钡</w:t>
            </w:r>
          </w:p>
        </w:tc>
        <w:tc>
          <w:tcPr>
            <w:tcW w:w="3212" w:type="dxa"/>
            <w:tcBorders>
              <w:right w:val="single" w:color="auto" w:sz="12" w:space="0"/>
            </w:tcBorders>
            <w:shd w:val="clear" w:color="auto" w:fill="auto"/>
          </w:tcPr>
          <w:p>
            <w:pPr>
              <w:pStyle w:val="20"/>
              <w:rPr>
                <w:rFonts w:hAnsi="宋体"/>
                <w:bCs/>
                <w:szCs w:val="18"/>
              </w:rPr>
            </w:pPr>
            <w:r>
              <w:rPr>
                <w:rFonts w:hAnsi="宋体"/>
                <w:bCs/>
                <w:szCs w:val="18"/>
                <w:shd w:val="clear" w:color="auto" w:fill="FFFFFF"/>
              </w:rPr>
              <w:t>200.0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left w:val="single" w:color="auto" w:sz="12" w:space="0"/>
            </w:tcBorders>
            <w:shd w:val="clear" w:color="auto" w:fill="auto"/>
          </w:tcPr>
          <w:p>
            <w:pPr>
              <w:pStyle w:val="20"/>
              <w:rPr>
                <w:rFonts w:hAnsi="宋体"/>
                <w:bCs/>
                <w:szCs w:val="18"/>
              </w:rPr>
            </w:pPr>
            <w:r>
              <w:rPr>
                <w:rFonts w:hAnsi="宋体"/>
                <w:bCs/>
                <w:szCs w:val="18"/>
                <w:shd w:val="clear" w:color="auto" w:fill="FFFFFF"/>
              </w:rPr>
              <w:t>4</w:t>
            </w:r>
          </w:p>
        </w:tc>
        <w:tc>
          <w:tcPr>
            <w:tcW w:w="3050" w:type="dxa"/>
            <w:shd w:val="clear" w:color="auto" w:fill="auto"/>
          </w:tcPr>
          <w:p>
            <w:pPr>
              <w:pStyle w:val="20"/>
              <w:rPr>
                <w:rFonts w:hAnsi="宋体"/>
                <w:bCs/>
                <w:szCs w:val="18"/>
              </w:rPr>
            </w:pPr>
            <w:r>
              <w:rPr>
                <w:rFonts w:hAnsi="宋体"/>
                <w:bCs/>
                <w:szCs w:val="18"/>
                <w:shd w:val="clear" w:color="auto" w:fill="FFFFFF"/>
              </w:rPr>
              <w:t>铍</w:t>
            </w:r>
          </w:p>
        </w:tc>
        <w:tc>
          <w:tcPr>
            <w:tcW w:w="3212" w:type="dxa"/>
            <w:tcBorders>
              <w:right w:val="single" w:color="auto" w:sz="12" w:space="0"/>
            </w:tcBorders>
            <w:shd w:val="clear" w:color="auto" w:fill="auto"/>
          </w:tcPr>
          <w:p>
            <w:pPr>
              <w:pStyle w:val="20"/>
              <w:rPr>
                <w:rFonts w:hAnsi="宋体"/>
                <w:bCs/>
                <w:szCs w:val="18"/>
              </w:rPr>
            </w:pPr>
            <w:r>
              <w:rPr>
                <w:rFonts w:hAnsi="宋体"/>
                <w:bCs/>
                <w:szCs w:val="18"/>
                <w:shd w:val="clear" w:color="auto" w:fill="FFFFFF"/>
              </w:rPr>
              <w:t>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left w:val="single" w:color="auto" w:sz="12" w:space="0"/>
              <w:bottom w:val="single" w:color="auto" w:sz="4" w:space="0"/>
            </w:tcBorders>
            <w:shd w:val="clear" w:color="auto" w:fill="auto"/>
          </w:tcPr>
          <w:p>
            <w:pPr>
              <w:pStyle w:val="20"/>
              <w:rPr>
                <w:rFonts w:hAnsi="宋体"/>
                <w:bCs/>
                <w:szCs w:val="18"/>
              </w:rPr>
            </w:pPr>
            <w:r>
              <w:rPr>
                <w:rFonts w:hAnsi="宋体"/>
                <w:bCs/>
                <w:szCs w:val="18"/>
                <w:shd w:val="clear" w:color="auto" w:fill="FFFFFF"/>
              </w:rPr>
              <w:t>5</w:t>
            </w:r>
          </w:p>
        </w:tc>
        <w:tc>
          <w:tcPr>
            <w:tcW w:w="3050" w:type="dxa"/>
            <w:tcBorders>
              <w:bottom w:val="single" w:color="auto" w:sz="4" w:space="0"/>
            </w:tcBorders>
            <w:shd w:val="clear" w:color="auto" w:fill="auto"/>
          </w:tcPr>
          <w:p>
            <w:pPr>
              <w:pStyle w:val="20"/>
              <w:rPr>
                <w:rFonts w:hAnsi="宋体"/>
                <w:bCs/>
                <w:szCs w:val="18"/>
              </w:rPr>
            </w:pPr>
            <w:r>
              <w:rPr>
                <w:rFonts w:hAnsi="宋体"/>
                <w:bCs/>
                <w:szCs w:val="18"/>
                <w:shd w:val="clear" w:color="auto" w:fill="FFFFFF"/>
              </w:rPr>
              <w:t>硼</w:t>
            </w:r>
          </w:p>
        </w:tc>
        <w:tc>
          <w:tcPr>
            <w:tcW w:w="3212" w:type="dxa"/>
            <w:tcBorders>
              <w:bottom w:val="single" w:color="auto" w:sz="4" w:space="0"/>
              <w:right w:val="single" w:color="auto" w:sz="12" w:space="0"/>
            </w:tcBorders>
            <w:shd w:val="clear" w:color="auto" w:fill="auto"/>
          </w:tcPr>
          <w:p>
            <w:pPr>
              <w:pStyle w:val="20"/>
              <w:rPr>
                <w:rFonts w:hAnsi="宋体"/>
                <w:bCs/>
                <w:szCs w:val="18"/>
              </w:rPr>
            </w:pPr>
            <w:r>
              <w:rPr>
                <w:rFonts w:hAnsi="宋体"/>
                <w:bCs/>
                <w:szCs w:val="18"/>
                <w:shd w:val="clear" w:color="auto" w:fill="FFFFFF"/>
              </w:rPr>
              <w:t>500.0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top w:val="single" w:color="auto" w:sz="4" w:space="0"/>
              <w:left w:val="single" w:color="auto" w:sz="12" w:space="0"/>
              <w:bottom w:val="single" w:color="auto" w:sz="4" w:space="0"/>
            </w:tcBorders>
            <w:shd w:val="clear" w:color="auto" w:fill="auto"/>
          </w:tcPr>
          <w:p>
            <w:pPr>
              <w:pStyle w:val="20"/>
              <w:rPr>
                <w:rFonts w:hAnsi="宋体"/>
                <w:bCs/>
                <w:szCs w:val="18"/>
                <w:shd w:val="clear" w:color="auto" w:fill="FFFFFF"/>
              </w:rPr>
            </w:pPr>
            <w:r>
              <w:rPr>
                <w:rFonts w:hAnsi="宋体"/>
                <w:bCs/>
                <w:szCs w:val="18"/>
                <w:shd w:val="clear" w:color="auto" w:fill="FFFFFF"/>
              </w:rPr>
              <w:t>6</w:t>
            </w:r>
          </w:p>
        </w:tc>
        <w:tc>
          <w:tcPr>
            <w:tcW w:w="3050" w:type="dxa"/>
            <w:tcBorders>
              <w:top w:val="single" w:color="auto" w:sz="4" w:space="0"/>
              <w:bottom w:val="single" w:color="auto" w:sz="4" w:space="0"/>
            </w:tcBorders>
            <w:shd w:val="clear" w:color="auto" w:fill="auto"/>
          </w:tcPr>
          <w:p>
            <w:pPr>
              <w:pStyle w:val="20"/>
              <w:rPr>
                <w:rFonts w:hAnsi="宋体"/>
                <w:bCs/>
                <w:szCs w:val="18"/>
                <w:shd w:val="clear" w:color="auto" w:fill="FFFFFF"/>
              </w:rPr>
            </w:pPr>
            <w:r>
              <w:rPr>
                <w:rFonts w:hAnsi="宋体"/>
                <w:bCs/>
                <w:szCs w:val="18"/>
                <w:shd w:val="clear" w:color="auto" w:fill="FFFFFF"/>
              </w:rPr>
              <w:t>镉</w:t>
            </w:r>
          </w:p>
        </w:tc>
        <w:tc>
          <w:tcPr>
            <w:tcW w:w="3212" w:type="dxa"/>
            <w:tcBorders>
              <w:top w:val="single" w:color="auto" w:sz="4" w:space="0"/>
              <w:bottom w:val="single" w:color="auto" w:sz="4" w:space="0"/>
              <w:right w:val="single" w:color="auto" w:sz="12" w:space="0"/>
            </w:tcBorders>
            <w:shd w:val="clear" w:color="auto" w:fill="auto"/>
          </w:tcPr>
          <w:p>
            <w:pPr>
              <w:pStyle w:val="20"/>
              <w:rPr>
                <w:rFonts w:hAnsi="宋体"/>
                <w:bCs/>
                <w:szCs w:val="18"/>
                <w:shd w:val="clear" w:color="auto" w:fill="FFFFFF"/>
              </w:rPr>
            </w:pPr>
            <w:r>
              <w:rPr>
                <w:rFonts w:hAnsi="宋体"/>
                <w:bCs/>
                <w:szCs w:val="18"/>
                <w:shd w:val="clear" w:color="auto" w:fill="FFFFFF"/>
              </w:rPr>
              <w:t>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top w:val="single" w:color="auto" w:sz="4" w:space="0"/>
              <w:left w:val="single" w:color="auto" w:sz="12" w:space="0"/>
            </w:tcBorders>
            <w:shd w:val="clear" w:color="auto" w:fill="auto"/>
          </w:tcPr>
          <w:p>
            <w:pPr>
              <w:pStyle w:val="20"/>
              <w:rPr>
                <w:rFonts w:hAnsi="宋体"/>
                <w:bCs/>
                <w:szCs w:val="18"/>
                <w:shd w:val="clear" w:color="auto" w:fill="FFFFFF"/>
              </w:rPr>
            </w:pPr>
            <w:r>
              <w:rPr>
                <w:rFonts w:hAnsi="宋体"/>
                <w:bCs/>
                <w:szCs w:val="18"/>
                <w:shd w:val="clear" w:color="auto" w:fill="FFFFFF"/>
              </w:rPr>
              <w:t>7</w:t>
            </w:r>
          </w:p>
        </w:tc>
        <w:tc>
          <w:tcPr>
            <w:tcW w:w="3050" w:type="dxa"/>
            <w:tcBorders>
              <w:top w:val="single" w:color="auto" w:sz="4" w:space="0"/>
            </w:tcBorders>
            <w:shd w:val="clear" w:color="auto" w:fill="auto"/>
          </w:tcPr>
          <w:p>
            <w:pPr>
              <w:pStyle w:val="20"/>
              <w:rPr>
                <w:rFonts w:hAnsi="宋体"/>
                <w:bCs/>
                <w:szCs w:val="18"/>
                <w:shd w:val="clear" w:color="auto" w:fill="FFFFFF"/>
              </w:rPr>
            </w:pPr>
            <w:r>
              <w:rPr>
                <w:rFonts w:hAnsi="宋体"/>
                <w:bCs/>
                <w:szCs w:val="18"/>
                <w:shd w:val="clear" w:color="auto" w:fill="FFFFFF"/>
              </w:rPr>
              <w:t>铬</w:t>
            </w:r>
          </w:p>
        </w:tc>
        <w:tc>
          <w:tcPr>
            <w:tcW w:w="3212" w:type="dxa"/>
            <w:tcBorders>
              <w:top w:val="single" w:color="auto" w:sz="4" w:space="0"/>
              <w:right w:val="single" w:color="auto" w:sz="12" w:space="0"/>
            </w:tcBorders>
            <w:shd w:val="clear" w:color="auto" w:fill="auto"/>
          </w:tcPr>
          <w:p>
            <w:pPr>
              <w:pStyle w:val="20"/>
              <w:rPr>
                <w:rFonts w:hAnsi="宋体"/>
                <w:bCs/>
                <w:szCs w:val="18"/>
                <w:shd w:val="clear" w:color="auto" w:fill="FFFFFF"/>
              </w:rPr>
            </w:pPr>
            <w:r>
              <w:rPr>
                <w:rFonts w:hAnsi="宋体"/>
                <w:bCs/>
                <w:szCs w:val="18"/>
                <w:shd w:val="clear" w:color="auto" w:fill="FFFFFF"/>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left w:val="single" w:color="auto" w:sz="12" w:space="0"/>
            </w:tcBorders>
            <w:shd w:val="clear" w:color="auto" w:fill="auto"/>
          </w:tcPr>
          <w:p>
            <w:pPr>
              <w:pStyle w:val="20"/>
              <w:rPr>
                <w:rFonts w:hAnsi="宋体"/>
                <w:bCs/>
                <w:szCs w:val="18"/>
                <w:shd w:val="clear" w:color="auto" w:fill="FFFFFF"/>
              </w:rPr>
            </w:pPr>
            <w:r>
              <w:rPr>
                <w:rFonts w:hAnsi="宋体"/>
                <w:bCs/>
                <w:szCs w:val="18"/>
                <w:shd w:val="clear" w:color="auto" w:fill="FFFFFF"/>
              </w:rPr>
              <w:t>8</w:t>
            </w:r>
          </w:p>
        </w:tc>
        <w:tc>
          <w:tcPr>
            <w:tcW w:w="3050" w:type="dxa"/>
            <w:shd w:val="clear" w:color="auto" w:fill="auto"/>
          </w:tcPr>
          <w:p>
            <w:pPr>
              <w:pStyle w:val="20"/>
              <w:rPr>
                <w:rFonts w:hAnsi="宋体"/>
                <w:bCs/>
                <w:szCs w:val="18"/>
                <w:shd w:val="clear" w:color="auto" w:fill="FFFFFF"/>
              </w:rPr>
            </w:pPr>
            <w:r>
              <w:rPr>
                <w:rFonts w:hAnsi="宋体"/>
                <w:bCs/>
                <w:szCs w:val="18"/>
                <w:shd w:val="clear" w:color="auto" w:fill="FFFFFF"/>
              </w:rPr>
              <w:t>六价铬</w:t>
            </w:r>
          </w:p>
        </w:tc>
        <w:tc>
          <w:tcPr>
            <w:tcW w:w="3212" w:type="dxa"/>
            <w:tcBorders>
              <w:right w:val="single" w:color="auto" w:sz="12" w:space="0"/>
            </w:tcBorders>
            <w:shd w:val="clear" w:color="auto" w:fill="auto"/>
          </w:tcPr>
          <w:p>
            <w:pPr>
              <w:pStyle w:val="20"/>
              <w:rPr>
                <w:rFonts w:hAnsi="宋体"/>
                <w:bCs/>
                <w:szCs w:val="18"/>
                <w:shd w:val="clear" w:color="auto" w:fill="FFFFFF"/>
              </w:rPr>
            </w:pPr>
            <w:r>
              <w:rPr>
                <w:rFonts w:hAnsi="宋体"/>
                <w:bCs/>
                <w:szCs w:val="18"/>
                <w:shd w:val="clear" w:color="auto" w:fill="FFFFFF"/>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left w:val="single" w:color="auto" w:sz="12" w:space="0"/>
            </w:tcBorders>
            <w:shd w:val="clear" w:color="auto" w:fill="auto"/>
          </w:tcPr>
          <w:p>
            <w:pPr>
              <w:pStyle w:val="20"/>
              <w:rPr>
                <w:rFonts w:hAnsi="宋体"/>
                <w:bCs/>
                <w:szCs w:val="18"/>
                <w:shd w:val="clear" w:color="auto" w:fill="FFFFFF"/>
              </w:rPr>
            </w:pPr>
            <w:r>
              <w:rPr>
                <w:rFonts w:hAnsi="宋体"/>
                <w:bCs/>
                <w:szCs w:val="18"/>
                <w:shd w:val="clear" w:color="auto" w:fill="FFFFFF"/>
              </w:rPr>
              <w:t>8</w:t>
            </w:r>
          </w:p>
        </w:tc>
        <w:tc>
          <w:tcPr>
            <w:tcW w:w="3050" w:type="dxa"/>
            <w:shd w:val="clear" w:color="auto" w:fill="auto"/>
          </w:tcPr>
          <w:p>
            <w:pPr>
              <w:pStyle w:val="20"/>
              <w:rPr>
                <w:rFonts w:hAnsi="宋体"/>
                <w:bCs/>
                <w:szCs w:val="18"/>
                <w:shd w:val="clear" w:color="auto" w:fill="FFFFFF"/>
              </w:rPr>
            </w:pPr>
            <w:r>
              <w:rPr>
                <w:rFonts w:hAnsi="宋体"/>
                <w:bCs/>
                <w:szCs w:val="18"/>
                <w:shd w:val="clear" w:color="auto" w:fill="FFFFFF"/>
              </w:rPr>
              <w:t>六价铬</w:t>
            </w:r>
          </w:p>
        </w:tc>
        <w:tc>
          <w:tcPr>
            <w:tcW w:w="3212" w:type="dxa"/>
            <w:tcBorders>
              <w:right w:val="single" w:color="auto" w:sz="12" w:space="0"/>
            </w:tcBorders>
            <w:shd w:val="clear" w:color="auto" w:fill="auto"/>
          </w:tcPr>
          <w:p>
            <w:pPr>
              <w:pStyle w:val="20"/>
              <w:rPr>
                <w:rFonts w:hAnsi="宋体"/>
                <w:bCs/>
                <w:szCs w:val="18"/>
                <w:shd w:val="clear" w:color="auto" w:fill="FFFFFF"/>
              </w:rPr>
            </w:pPr>
            <w:r>
              <w:rPr>
                <w:rFonts w:hAnsi="宋体"/>
                <w:bCs/>
                <w:szCs w:val="18"/>
                <w:shd w:val="clear" w:color="auto" w:fill="FFFFFF"/>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left w:val="single" w:color="auto" w:sz="12" w:space="0"/>
            </w:tcBorders>
            <w:shd w:val="clear" w:color="auto" w:fill="auto"/>
          </w:tcPr>
          <w:p>
            <w:pPr>
              <w:pStyle w:val="20"/>
              <w:rPr>
                <w:rFonts w:hAnsi="宋体"/>
                <w:bCs/>
                <w:szCs w:val="18"/>
              </w:rPr>
            </w:pPr>
            <w:r>
              <w:rPr>
                <w:rFonts w:hAnsi="宋体"/>
                <w:bCs/>
                <w:szCs w:val="18"/>
                <w:shd w:val="clear" w:color="auto" w:fill="FFFFFF"/>
              </w:rPr>
              <w:t>9</w:t>
            </w:r>
          </w:p>
        </w:tc>
        <w:tc>
          <w:tcPr>
            <w:tcW w:w="3050" w:type="dxa"/>
            <w:shd w:val="clear" w:color="auto" w:fill="auto"/>
          </w:tcPr>
          <w:p>
            <w:pPr>
              <w:pStyle w:val="20"/>
              <w:rPr>
                <w:rFonts w:hAnsi="宋体"/>
                <w:bCs/>
                <w:szCs w:val="18"/>
              </w:rPr>
            </w:pPr>
            <w:r>
              <w:rPr>
                <w:rFonts w:hAnsi="宋体"/>
                <w:bCs/>
                <w:szCs w:val="18"/>
                <w:shd w:val="clear" w:color="auto" w:fill="FFFFFF"/>
              </w:rPr>
              <w:t>铜</w:t>
            </w:r>
          </w:p>
        </w:tc>
        <w:tc>
          <w:tcPr>
            <w:tcW w:w="3212" w:type="dxa"/>
            <w:tcBorders>
              <w:right w:val="single" w:color="auto" w:sz="12" w:space="0"/>
            </w:tcBorders>
            <w:shd w:val="clear" w:color="auto" w:fill="auto"/>
          </w:tcPr>
          <w:p>
            <w:pPr>
              <w:pStyle w:val="20"/>
              <w:rPr>
                <w:rFonts w:hAnsi="宋体"/>
                <w:bCs/>
                <w:szCs w:val="18"/>
              </w:rPr>
            </w:pPr>
            <w:r>
              <w:rPr>
                <w:rFonts w:hAnsi="宋体"/>
                <w:bCs/>
                <w:szCs w:val="18"/>
                <w:shd w:val="clear" w:color="auto" w:fill="FFFFFF"/>
              </w:rPr>
              <w:t>130.0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left w:val="single" w:color="auto" w:sz="12" w:space="0"/>
            </w:tcBorders>
            <w:shd w:val="clear" w:color="auto" w:fill="auto"/>
          </w:tcPr>
          <w:p>
            <w:pPr>
              <w:pStyle w:val="20"/>
              <w:rPr>
                <w:rFonts w:hAnsi="宋体"/>
                <w:bCs/>
                <w:szCs w:val="18"/>
              </w:rPr>
            </w:pPr>
            <w:r>
              <w:rPr>
                <w:rFonts w:hAnsi="宋体"/>
                <w:bCs/>
                <w:szCs w:val="18"/>
                <w:shd w:val="clear" w:color="auto" w:fill="FFFFFF"/>
              </w:rPr>
              <w:t>10</w:t>
            </w:r>
          </w:p>
        </w:tc>
        <w:tc>
          <w:tcPr>
            <w:tcW w:w="3050" w:type="dxa"/>
            <w:shd w:val="clear" w:color="auto" w:fill="auto"/>
          </w:tcPr>
          <w:p>
            <w:pPr>
              <w:pStyle w:val="20"/>
              <w:rPr>
                <w:rFonts w:hAnsi="宋体"/>
                <w:bCs/>
                <w:szCs w:val="18"/>
              </w:rPr>
            </w:pPr>
            <w:r>
              <w:rPr>
                <w:rFonts w:hAnsi="宋体"/>
                <w:bCs/>
                <w:szCs w:val="18"/>
                <w:shd w:val="clear" w:color="auto" w:fill="FFFFFF"/>
              </w:rPr>
              <w:t>汞</w:t>
            </w:r>
          </w:p>
        </w:tc>
        <w:tc>
          <w:tcPr>
            <w:tcW w:w="3212" w:type="dxa"/>
            <w:tcBorders>
              <w:right w:val="single" w:color="auto" w:sz="12" w:space="0"/>
            </w:tcBorders>
            <w:shd w:val="clear" w:color="auto" w:fill="auto"/>
          </w:tcPr>
          <w:p>
            <w:pPr>
              <w:pStyle w:val="20"/>
              <w:rPr>
                <w:rFonts w:hAnsi="宋体"/>
                <w:bCs/>
                <w:szCs w:val="18"/>
              </w:rPr>
            </w:pPr>
            <w:r>
              <w:rPr>
                <w:rFonts w:hAnsi="宋体"/>
                <w:bCs/>
                <w:szCs w:val="18"/>
                <w:shd w:val="clear" w:color="auto" w:fill="FFFFFF"/>
              </w:rPr>
              <w:t>0.2</w:t>
            </w:r>
          </w:p>
        </w:tc>
      </w:tr>
    </w:tbl>
    <w:p>
      <w:pPr>
        <w:pStyle w:val="21"/>
        <w:spacing w:before="156" w:beforeLines="50" w:after="156" w:afterLines="50"/>
        <w:ind w:firstLine="0" w:firstLineChars="0"/>
        <w:jc w:val="center"/>
        <w:rPr>
          <w:rFonts w:ascii="Times New Roman" w:eastAsia="黑体"/>
        </w:rPr>
      </w:pPr>
      <w:r>
        <w:rPr>
          <w:rFonts w:ascii="Times New Roman" w:eastAsia="黑体"/>
        </w:rPr>
        <w:t xml:space="preserve">表1  </w:t>
      </w:r>
      <w:r>
        <w:rPr>
          <w:rFonts w:hint="eastAsia" w:ascii="Times New Roman" w:eastAsia="黑体"/>
        </w:rPr>
        <w:t>（续）</w:t>
      </w:r>
    </w:p>
    <w:tbl>
      <w:tblPr>
        <w:tblStyle w:val="10"/>
        <w:tblW w:w="931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048"/>
        <w:gridCol w:w="3050"/>
        <w:gridCol w:w="32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left w:val="single" w:color="auto" w:sz="12" w:space="0"/>
              <w:bottom w:val="single" w:color="auto" w:sz="12" w:space="0"/>
            </w:tcBorders>
            <w:shd w:val="clear" w:color="auto" w:fill="auto"/>
            <w:vAlign w:val="center"/>
          </w:tcPr>
          <w:p>
            <w:pPr>
              <w:pStyle w:val="20"/>
              <w:rPr>
                <w:rFonts w:hAnsi="宋体"/>
                <w:bCs/>
                <w:szCs w:val="18"/>
              </w:rPr>
            </w:pPr>
            <w:r>
              <w:rPr>
                <w:rFonts w:hAnsi="宋体"/>
                <w:bCs/>
                <w:szCs w:val="18"/>
                <w:shd w:val="clear" w:color="auto" w:fill="FFFFFF"/>
              </w:rPr>
              <w:t>序  号</w:t>
            </w:r>
          </w:p>
        </w:tc>
        <w:tc>
          <w:tcPr>
            <w:tcW w:w="3050" w:type="dxa"/>
            <w:tcBorders>
              <w:bottom w:val="single" w:color="auto" w:sz="12" w:space="0"/>
            </w:tcBorders>
            <w:shd w:val="clear" w:color="auto" w:fill="auto"/>
            <w:vAlign w:val="center"/>
          </w:tcPr>
          <w:p>
            <w:pPr>
              <w:pStyle w:val="20"/>
              <w:rPr>
                <w:rFonts w:hAnsi="宋体"/>
                <w:bCs/>
                <w:szCs w:val="18"/>
              </w:rPr>
            </w:pPr>
            <w:r>
              <w:rPr>
                <w:rFonts w:hAnsi="宋体"/>
                <w:bCs/>
                <w:szCs w:val="18"/>
                <w:shd w:val="clear" w:color="auto" w:fill="FFFFFF"/>
              </w:rPr>
              <w:t>元 素 名 称</w:t>
            </w:r>
          </w:p>
        </w:tc>
        <w:tc>
          <w:tcPr>
            <w:tcW w:w="3212" w:type="dxa"/>
            <w:tcBorders>
              <w:bottom w:val="single" w:color="auto" w:sz="12" w:space="0"/>
              <w:right w:val="single" w:color="auto" w:sz="12" w:space="0"/>
            </w:tcBorders>
            <w:shd w:val="clear" w:color="auto" w:fill="auto"/>
            <w:vAlign w:val="center"/>
          </w:tcPr>
          <w:p>
            <w:pPr>
              <w:pStyle w:val="20"/>
              <w:rPr>
                <w:rFonts w:hAnsi="宋体"/>
                <w:bCs/>
                <w:szCs w:val="18"/>
              </w:rPr>
            </w:pPr>
            <w:r>
              <w:rPr>
                <w:rFonts w:hAnsi="宋体"/>
                <w:bCs/>
                <w:szCs w:val="18"/>
                <w:shd w:val="clear" w:color="auto" w:fill="FFFFFF"/>
              </w:rPr>
              <w:t>限  值 /(μg•L</w:t>
            </w:r>
            <w:r>
              <w:rPr>
                <w:rFonts w:hAnsi="宋体"/>
                <w:bCs/>
                <w:szCs w:val="18"/>
                <w:shd w:val="clear" w:color="auto" w:fill="FFFFFF"/>
                <w:vertAlign w:val="superscript"/>
              </w:rPr>
              <w:t>-1</w:t>
            </w:r>
            <w:r>
              <w:rPr>
                <w:rFonts w:hAnsi="宋体"/>
                <w:bCs/>
                <w:szCs w:val="18"/>
                <w:shd w:val="clear" w:color="auto" w:fill="FFFFFF"/>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left w:val="single" w:color="auto" w:sz="12" w:space="0"/>
              <w:bottom w:val="single" w:color="auto" w:sz="4" w:space="0"/>
            </w:tcBorders>
            <w:shd w:val="clear" w:color="auto" w:fill="auto"/>
          </w:tcPr>
          <w:p>
            <w:pPr>
              <w:pStyle w:val="20"/>
              <w:rPr>
                <w:rFonts w:hAnsi="宋体"/>
                <w:bCs/>
                <w:szCs w:val="18"/>
                <w:shd w:val="clear" w:color="auto" w:fill="FFFFFF"/>
              </w:rPr>
            </w:pPr>
            <w:r>
              <w:rPr>
                <w:rFonts w:hAnsi="宋体"/>
                <w:bCs/>
                <w:szCs w:val="18"/>
                <w:shd w:val="clear" w:color="auto" w:fill="FFFFFF"/>
              </w:rPr>
              <w:t>11</w:t>
            </w:r>
          </w:p>
        </w:tc>
        <w:tc>
          <w:tcPr>
            <w:tcW w:w="3050" w:type="dxa"/>
            <w:tcBorders>
              <w:bottom w:val="single" w:color="auto" w:sz="4" w:space="0"/>
            </w:tcBorders>
            <w:shd w:val="clear" w:color="auto" w:fill="auto"/>
          </w:tcPr>
          <w:p>
            <w:pPr>
              <w:pStyle w:val="20"/>
              <w:rPr>
                <w:rFonts w:hAnsi="宋体"/>
                <w:bCs/>
                <w:szCs w:val="18"/>
                <w:shd w:val="clear" w:color="auto" w:fill="FFFFFF"/>
              </w:rPr>
            </w:pPr>
            <w:r>
              <w:rPr>
                <w:rFonts w:hAnsi="宋体"/>
                <w:bCs/>
                <w:szCs w:val="18"/>
                <w:shd w:val="clear" w:color="auto" w:fill="FFFFFF"/>
              </w:rPr>
              <w:t>硒</w:t>
            </w:r>
          </w:p>
        </w:tc>
        <w:tc>
          <w:tcPr>
            <w:tcW w:w="3212" w:type="dxa"/>
            <w:tcBorders>
              <w:bottom w:val="single" w:color="auto" w:sz="4" w:space="0"/>
              <w:right w:val="single" w:color="auto" w:sz="12" w:space="0"/>
            </w:tcBorders>
            <w:shd w:val="clear" w:color="auto" w:fill="auto"/>
          </w:tcPr>
          <w:p>
            <w:pPr>
              <w:pStyle w:val="20"/>
              <w:rPr>
                <w:rFonts w:hAnsi="宋体"/>
                <w:bCs/>
                <w:szCs w:val="18"/>
                <w:shd w:val="clear" w:color="auto" w:fill="FFFFFF"/>
              </w:rPr>
            </w:pPr>
            <w:r>
              <w:rPr>
                <w:rFonts w:hAnsi="宋体"/>
                <w:bCs/>
                <w:szCs w:val="18"/>
                <w:shd w:val="clear" w:color="auto" w:fill="FFFFFF"/>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top w:val="single" w:color="auto" w:sz="4" w:space="0"/>
              <w:left w:val="single" w:color="auto" w:sz="12" w:space="0"/>
              <w:bottom w:val="single" w:color="auto" w:sz="4" w:space="0"/>
            </w:tcBorders>
            <w:shd w:val="clear" w:color="auto" w:fill="auto"/>
          </w:tcPr>
          <w:p>
            <w:pPr>
              <w:pStyle w:val="20"/>
              <w:rPr>
                <w:rFonts w:hAnsi="宋体"/>
                <w:bCs/>
                <w:szCs w:val="18"/>
                <w:shd w:val="clear" w:color="auto" w:fill="FFFFFF"/>
              </w:rPr>
            </w:pPr>
            <w:r>
              <w:rPr>
                <w:rFonts w:hAnsi="宋体"/>
                <w:bCs/>
                <w:szCs w:val="18"/>
                <w:shd w:val="clear" w:color="auto" w:fill="FFFFFF"/>
              </w:rPr>
              <w:t>12</w:t>
            </w:r>
          </w:p>
        </w:tc>
        <w:tc>
          <w:tcPr>
            <w:tcW w:w="3050" w:type="dxa"/>
            <w:tcBorders>
              <w:top w:val="single" w:color="auto" w:sz="4" w:space="0"/>
              <w:bottom w:val="single" w:color="auto" w:sz="4" w:space="0"/>
            </w:tcBorders>
            <w:shd w:val="clear" w:color="auto" w:fill="auto"/>
          </w:tcPr>
          <w:p>
            <w:pPr>
              <w:pStyle w:val="20"/>
              <w:rPr>
                <w:rFonts w:hAnsi="宋体"/>
                <w:bCs/>
                <w:szCs w:val="18"/>
                <w:shd w:val="clear" w:color="auto" w:fill="FFFFFF"/>
              </w:rPr>
            </w:pPr>
            <w:r>
              <w:rPr>
                <w:rFonts w:hAnsi="宋体"/>
                <w:bCs/>
                <w:szCs w:val="18"/>
                <w:shd w:val="clear" w:color="auto" w:fill="FFFFFF"/>
              </w:rPr>
              <w:t>铊</w:t>
            </w:r>
          </w:p>
        </w:tc>
        <w:tc>
          <w:tcPr>
            <w:tcW w:w="3212" w:type="dxa"/>
            <w:tcBorders>
              <w:top w:val="single" w:color="auto" w:sz="4" w:space="0"/>
              <w:bottom w:val="single" w:color="auto" w:sz="4" w:space="0"/>
              <w:right w:val="single" w:color="auto" w:sz="12" w:space="0"/>
            </w:tcBorders>
            <w:shd w:val="clear" w:color="auto" w:fill="auto"/>
          </w:tcPr>
          <w:p>
            <w:pPr>
              <w:pStyle w:val="20"/>
              <w:rPr>
                <w:rFonts w:hAnsi="宋体"/>
                <w:bCs/>
                <w:szCs w:val="18"/>
                <w:shd w:val="clear" w:color="auto" w:fill="FFFFFF"/>
              </w:rPr>
            </w:pPr>
            <w:r>
              <w:rPr>
                <w:rFonts w:hAnsi="宋体"/>
                <w:bCs/>
                <w:szCs w:val="18"/>
                <w:shd w:val="clear" w:color="auto" w:fill="FFFFFF"/>
              </w:rPr>
              <w:t>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top w:val="single" w:color="auto" w:sz="4" w:space="0"/>
              <w:left w:val="single" w:color="auto" w:sz="12" w:space="0"/>
            </w:tcBorders>
            <w:shd w:val="clear" w:color="auto" w:fill="auto"/>
          </w:tcPr>
          <w:p>
            <w:pPr>
              <w:pStyle w:val="20"/>
              <w:rPr>
                <w:rFonts w:hAnsi="宋体"/>
                <w:bCs/>
                <w:szCs w:val="18"/>
                <w:shd w:val="clear" w:color="auto" w:fill="FFFFFF"/>
              </w:rPr>
            </w:pPr>
            <w:r>
              <w:rPr>
                <w:rFonts w:hAnsi="宋体"/>
                <w:bCs/>
                <w:szCs w:val="18"/>
                <w:shd w:val="clear" w:color="auto" w:fill="FFFFFF"/>
              </w:rPr>
              <w:t>13</w:t>
            </w:r>
          </w:p>
        </w:tc>
        <w:tc>
          <w:tcPr>
            <w:tcW w:w="3050" w:type="dxa"/>
            <w:tcBorders>
              <w:top w:val="single" w:color="auto" w:sz="4" w:space="0"/>
            </w:tcBorders>
            <w:shd w:val="clear" w:color="auto" w:fill="auto"/>
          </w:tcPr>
          <w:p>
            <w:pPr>
              <w:pStyle w:val="20"/>
              <w:rPr>
                <w:rFonts w:hAnsi="宋体"/>
                <w:bCs/>
                <w:szCs w:val="18"/>
                <w:shd w:val="clear" w:color="auto" w:fill="FFFFFF"/>
              </w:rPr>
            </w:pPr>
            <w:r>
              <w:rPr>
                <w:rFonts w:hAnsi="宋体"/>
                <w:bCs/>
                <w:szCs w:val="18"/>
                <w:shd w:val="clear" w:color="auto" w:fill="FFFFFF"/>
              </w:rPr>
              <w:t>铋</w:t>
            </w:r>
          </w:p>
        </w:tc>
        <w:tc>
          <w:tcPr>
            <w:tcW w:w="3212" w:type="dxa"/>
            <w:tcBorders>
              <w:top w:val="single" w:color="auto" w:sz="4" w:space="0"/>
              <w:right w:val="single" w:color="auto" w:sz="12" w:space="0"/>
            </w:tcBorders>
            <w:shd w:val="clear" w:color="auto" w:fill="auto"/>
          </w:tcPr>
          <w:p>
            <w:pPr>
              <w:pStyle w:val="20"/>
              <w:rPr>
                <w:rFonts w:hAnsi="宋体"/>
                <w:bCs/>
                <w:szCs w:val="18"/>
                <w:shd w:val="clear" w:color="auto" w:fill="FFFFFF"/>
              </w:rPr>
            </w:pPr>
            <w:r>
              <w:rPr>
                <w:rFonts w:hAnsi="宋体"/>
                <w:bCs/>
                <w:szCs w:val="18"/>
                <w:shd w:val="clear" w:color="auto" w:fill="FFFFFF"/>
              </w:rPr>
              <w:t>50.0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left w:val="single" w:color="auto" w:sz="12" w:space="0"/>
            </w:tcBorders>
            <w:shd w:val="clear" w:color="auto" w:fill="auto"/>
          </w:tcPr>
          <w:p>
            <w:pPr>
              <w:pStyle w:val="20"/>
              <w:rPr>
                <w:rFonts w:hAnsi="宋体"/>
                <w:bCs/>
                <w:szCs w:val="18"/>
              </w:rPr>
            </w:pPr>
            <w:r>
              <w:rPr>
                <w:rFonts w:hAnsi="宋体"/>
                <w:bCs/>
                <w:szCs w:val="18"/>
                <w:shd w:val="clear" w:color="auto" w:fill="FFFFFF"/>
              </w:rPr>
              <w:t>14</w:t>
            </w:r>
          </w:p>
        </w:tc>
        <w:tc>
          <w:tcPr>
            <w:tcW w:w="3050" w:type="dxa"/>
            <w:shd w:val="clear" w:color="auto" w:fill="auto"/>
          </w:tcPr>
          <w:p>
            <w:pPr>
              <w:pStyle w:val="20"/>
              <w:rPr>
                <w:rFonts w:hAnsi="宋体"/>
                <w:bCs/>
                <w:szCs w:val="18"/>
              </w:rPr>
            </w:pPr>
            <w:r>
              <w:rPr>
                <w:rFonts w:hAnsi="宋体"/>
                <w:bCs/>
                <w:szCs w:val="18"/>
                <w:shd w:val="clear" w:color="auto" w:fill="FFFFFF"/>
              </w:rPr>
              <w:t>镍</w:t>
            </w:r>
          </w:p>
        </w:tc>
        <w:tc>
          <w:tcPr>
            <w:tcW w:w="3212" w:type="dxa"/>
            <w:tcBorders>
              <w:right w:val="single" w:color="auto" w:sz="12" w:space="0"/>
            </w:tcBorders>
            <w:shd w:val="clear" w:color="auto" w:fill="auto"/>
          </w:tcPr>
          <w:p>
            <w:pPr>
              <w:pStyle w:val="20"/>
              <w:rPr>
                <w:rFonts w:hAnsi="宋体"/>
                <w:bCs/>
                <w:szCs w:val="18"/>
              </w:rPr>
            </w:pPr>
            <w:r>
              <w:rPr>
                <w:rFonts w:hAnsi="宋体"/>
                <w:bCs/>
                <w:szCs w:val="18"/>
                <w:shd w:val="clear" w:color="auto" w:fill="FFFFFF"/>
              </w:rPr>
              <w:t>20.0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left w:val="single" w:color="auto" w:sz="12" w:space="0"/>
            </w:tcBorders>
            <w:shd w:val="clear" w:color="auto" w:fill="auto"/>
          </w:tcPr>
          <w:p>
            <w:pPr>
              <w:pStyle w:val="20"/>
              <w:rPr>
                <w:rFonts w:hAnsi="宋体"/>
                <w:bCs/>
                <w:szCs w:val="18"/>
              </w:rPr>
            </w:pPr>
            <w:r>
              <w:rPr>
                <w:rFonts w:hAnsi="宋体"/>
                <w:bCs/>
                <w:szCs w:val="18"/>
                <w:shd w:val="clear" w:color="auto" w:fill="FFFFFF"/>
              </w:rPr>
              <w:t>15</w:t>
            </w:r>
          </w:p>
        </w:tc>
        <w:tc>
          <w:tcPr>
            <w:tcW w:w="3050" w:type="dxa"/>
            <w:shd w:val="clear" w:color="auto" w:fill="auto"/>
          </w:tcPr>
          <w:p>
            <w:pPr>
              <w:pStyle w:val="20"/>
              <w:rPr>
                <w:rFonts w:hAnsi="宋体"/>
                <w:bCs/>
                <w:szCs w:val="18"/>
              </w:rPr>
            </w:pPr>
            <w:r>
              <w:rPr>
                <w:rFonts w:hAnsi="宋体"/>
                <w:bCs/>
                <w:szCs w:val="18"/>
                <w:shd w:val="clear" w:color="auto" w:fill="FFFFFF"/>
              </w:rPr>
              <w:t>锰</w:t>
            </w:r>
          </w:p>
        </w:tc>
        <w:tc>
          <w:tcPr>
            <w:tcW w:w="3212" w:type="dxa"/>
            <w:tcBorders>
              <w:right w:val="single" w:color="auto" w:sz="12" w:space="0"/>
            </w:tcBorders>
            <w:shd w:val="clear" w:color="auto" w:fill="auto"/>
          </w:tcPr>
          <w:p>
            <w:pPr>
              <w:pStyle w:val="20"/>
              <w:rPr>
                <w:rFonts w:hAnsi="宋体"/>
                <w:bCs/>
                <w:szCs w:val="18"/>
              </w:rPr>
            </w:pPr>
            <w:r>
              <w:rPr>
                <w:rFonts w:hAnsi="宋体"/>
                <w:bCs/>
                <w:szCs w:val="18"/>
                <w:shd w:val="clear" w:color="auto" w:fill="FFFFFF"/>
              </w:rPr>
              <w:t>30.0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048" w:type="dxa"/>
            <w:tcBorders>
              <w:left w:val="single" w:color="auto" w:sz="12" w:space="0"/>
              <w:bottom w:val="single" w:color="auto" w:sz="12" w:space="0"/>
            </w:tcBorders>
            <w:shd w:val="clear" w:color="auto" w:fill="auto"/>
          </w:tcPr>
          <w:p>
            <w:pPr>
              <w:pStyle w:val="20"/>
              <w:rPr>
                <w:rFonts w:hAnsi="宋体"/>
                <w:bCs/>
                <w:szCs w:val="18"/>
              </w:rPr>
            </w:pPr>
            <w:r>
              <w:rPr>
                <w:rFonts w:hAnsi="宋体"/>
                <w:bCs/>
                <w:szCs w:val="18"/>
                <w:shd w:val="clear" w:color="auto" w:fill="FFFFFF"/>
              </w:rPr>
              <w:t>16</w:t>
            </w:r>
          </w:p>
        </w:tc>
        <w:tc>
          <w:tcPr>
            <w:tcW w:w="3050" w:type="dxa"/>
            <w:tcBorders>
              <w:bottom w:val="single" w:color="auto" w:sz="12" w:space="0"/>
            </w:tcBorders>
            <w:shd w:val="clear" w:color="auto" w:fill="auto"/>
          </w:tcPr>
          <w:p>
            <w:pPr>
              <w:pStyle w:val="20"/>
              <w:rPr>
                <w:rFonts w:hAnsi="宋体"/>
                <w:bCs/>
                <w:szCs w:val="18"/>
              </w:rPr>
            </w:pPr>
            <w:r>
              <w:rPr>
                <w:rFonts w:hAnsi="宋体"/>
                <w:bCs/>
                <w:szCs w:val="18"/>
                <w:shd w:val="clear" w:color="auto" w:fill="FFFFFF"/>
              </w:rPr>
              <w:t>钼</w:t>
            </w:r>
          </w:p>
        </w:tc>
        <w:tc>
          <w:tcPr>
            <w:tcW w:w="3212" w:type="dxa"/>
            <w:tcBorders>
              <w:bottom w:val="single" w:color="auto" w:sz="12" w:space="0"/>
              <w:right w:val="single" w:color="auto" w:sz="12" w:space="0"/>
            </w:tcBorders>
            <w:shd w:val="clear" w:color="auto" w:fill="auto"/>
          </w:tcPr>
          <w:p>
            <w:pPr>
              <w:pStyle w:val="20"/>
              <w:rPr>
                <w:rFonts w:hAnsi="宋体"/>
                <w:bCs/>
                <w:szCs w:val="18"/>
              </w:rPr>
            </w:pPr>
            <w:r>
              <w:rPr>
                <w:rFonts w:hAnsi="宋体"/>
                <w:bCs/>
                <w:szCs w:val="18"/>
                <w:shd w:val="clear" w:color="auto" w:fill="FFFFFF"/>
              </w:rPr>
              <w:t>4.0</w:t>
            </w:r>
          </w:p>
        </w:tc>
      </w:tr>
    </w:tbl>
    <w:p>
      <w:pPr>
        <w:pStyle w:val="18"/>
        <w:numPr>
          <w:ilvl w:val="1"/>
          <w:numId w:val="5"/>
        </w:numPr>
        <w:spacing w:before="312" w:beforeLines="100" w:after="156" w:afterLines="50"/>
        <w:ind w:left="357" w:hanging="357" w:firstLineChars="0"/>
        <w:jc w:val="left"/>
        <w:rPr>
          <w:rFonts w:ascii="Times New Roman" w:hAnsi="Times New Roman" w:eastAsia="黑体"/>
          <w:szCs w:val="21"/>
          <w:shd w:val="clear" w:color="auto" w:fill="FFFFFF"/>
        </w:rPr>
      </w:pPr>
      <w:r>
        <w:rPr>
          <w:rFonts w:ascii="Times New Roman" w:hAnsi="Times New Roman" w:eastAsia="黑体"/>
          <w:szCs w:val="21"/>
          <w:shd w:val="clear" w:color="auto" w:fill="FFFFFF"/>
        </w:rPr>
        <w:t xml:space="preserve">  尺寸</w:t>
      </w:r>
    </w:p>
    <w:p>
      <w:pPr>
        <w:pStyle w:val="18"/>
        <w:ind w:firstLineChars="0"/>
        <w:jc w:val="left"/>
        <w:rPr>
          <w:rFonts w:ascii="Times New Roman" w:hAnsi="Times New Roman"/>
          <w:shd w:val="clear" w:color="auto" w:fill="FFFFFF"/>
        </w:rPr>
      </w:pPr>
      <w:r>
        <w:rPr>
          <w:rFonts w:ascii="Times New Roman" w:hAnsi="Times New Roman"/>
          <w:shd w:val="clear" w:color="auto" w:fill="FFFFFF"/>
        </w:rPr>
        <w:t>水龙头的尺寸应符合附录A的规定</w:t>
      </w:r>
      <w:r>
        <w:rPr>
          <w:rFonts w:hint="eastAsia" w:ascii="Times New Roman" w:hAnsi="Times New Roman"/>
          <w:shd w:val="clear" w:color="auto" w:fill="FFFFFF"/>
        </w:rPr>
        <w:t>，</w:t>
      </w:r>
      <w:r>
        <w:rPr>
          <w:rFonts w:ascii="Times New Roman" w:hAnsi="Times New Roman"/>
          <w:shd w:val="clear" w:color="auto" w:fill="FFFFFF"/>
        </w:rPr>
        <w:t>其他尺寸由供需双方协商确定。</w:t>
      </w:r>
    </w:p>
    <w:p>
      <w:pPr>
        <w:pStyle w:val="18"/>
        <w:numPr>
          <w:ilvl w:val="1"/>
          <w:numId w:val="5"/>
        </w:numPr>
        <w:spacing w:before="156" w:beforeLines="50" w:after="156" w:afterLines="50"/>
        <w:ind w:left="357" w:hanging="357" w:firstLineChars="0"/>
        <w:jc w:val="left"/>
        <w:rPr>
          <w:rFonts w:ascii="Times New Roman" w:hAnsi="Times New Roman" w:eastAsia="黑体"/>
          <w:szCs w:val="21"/>
          <w:shd w:val="clear" w:color="auto" w:fill="FFFFFF"/>
        </w:rPr>
      </w:pPr>
      <w:r>
        <w:rPr>
          <w:rFonts w:hint="eastAsia" w:ascii="Times New Roman" w:hAnsi="Times New Roman" w:eastAsia="黑体"/>
          <w:szCs w:val="21"/>
          <w:shd w:val="clear" w:color="auto" w:fill="FFFFFF"/>
        </w:rPr>
        <w:t xml:space="preserve"> </w:t>
      </w:r>
      <w:r>
        <w:rPr>
          <w:rFonts w:ascii="Times New Roman" w:hAnsi="Times New Roman" w:eastAsia="黑体"/>
          <w:szCs w:val="21"/>
          <w:shd w:val="clear" w:color="auto" w:fill="FFFFFF"/>
        </w:rPr>
        <w:t xml:space="preserve"> 使用性能</w:t>
      </w:r>
    </w:p>
    <w:p>
      <w:pPr>
        <w:numPr>
          <w:ilvl w:val="0"/>
          <w:numId w:val="6"/>
        </w:numPr>
        <w:autoSpaceDE/>
        <w:autoSpaceDN/>
        <w:adjustRightInd w:val="0"/>
        <w:spacing w:before="156" w:beforeLines="50" w:after="156" w:afterLines="50" w:line="400" w:lineRule="exact"/>
        <w:ind w:left="0" w:firstLine="0"/>
        <w:rPr>
          <w:rFonts w:ascii="Times New Roman" w:hAnsi="Times New Roman" w:eastAsia="黑体" w:cs="Times New Roman"/>
          <w:sz w:val="21"/>
          <w:szCs w:val="20"/>
          <w:shd w:val="clear" w:color="auto" w:fill="FFFFFF"/>
          <w:lang w:eastAsia="zh-CN"/>
        </w:rPr>
      </w:pPr>
      <w:bookmarkStart w:id="18" w:name="_Hlk75357752"/>
      <w:r>
        <w:rPr>
          <w:rFonts w:ascii="Times New Roman" w:hAnsi="Times New Roman" w:eastAsia="黑体" w:cs="Times New Roman"/>
          <w:sz w:val="21"/>
          <w:szCs w:val="20"/>
          <w:shd w:val="clear" w:color="auto" w:fill="FFFFFF"/>
          <w:lang w:eastAsia="zh-CN"/>
        </w:rPr>
        <w:t>抗水压机械性能（测试方法和标准）</w:t>
      </w:r>
    </w:p>
    <w:p>
      <w:pPr>
        <w:pStyle w:val="18"/>
        <w:autoSpaceDE/>
        <w:autoSpaceDN/>
        <w:adjustRightInd w:val="0"/>
        <w:spacing w:line="400" w:lineRule="exact"/>
        <w:jc w:val="left"/>
        <w:rPr>
          <w:rFonts w:ascii="Times New Roman" w:hAnsi="Times New Roman" w:eastAsia="黑体"/>
          <w:sz w:val="20"/>
          <w:szCs w:val="18"/>
          <w:shd w:val="clear" w:color="auto" w:fill="FFFFFF"/>
        </w:rPr>
      </w:pPr>
      <w:r>
        <w:rPr>
          <w:rFonts w:ascii="Times New Roman" w:hAnsi="Times New Roman"/>
          <w:szCs w:val="21"/>
          <w:shd w:val="clear" w:color="auto" w:fill="FFFFFF"/>
        </w:rPr>
        <w:t>水龙头的抗水压机械性能应符合表2的</w:t>
      </w:r>
      <w:r>
        <w:rPr>
          <w:rFonts w:ascii="Times New Roman" w:hAnsi="Times New Roman"/>
          <w:shd w:val="clear" w:color="auto" w:fill="FFFFFF"/>
        </w:rPr>
        <w:t>规定。</w:t>
      </w:r>
    </w:p>
    <w:p>
      <w:pPr>
        <w:pStyle w:val="18"/>
        <w:spacing w:before="156" w:beforeLines="50" w:after="156" w:afterLines="50"/>
        <w:ind w:firstLine="0" w:firstLineChars="0"/>
        <w:jc w:val="center"/>
        <w:rPr>
          <w:rFonts w:ascii="Times New Roman" w:hAnsi="Times New Roman" w:eastAsia="黑体"/>
          <w:szCs w:val="21"/>
          <w:shd w:val="clear" w:color="auto" w:fill="FFFFFF"/>
        </w:rPr>
      </w:pPr>
      <w:r>
        <w:rPr>
          <w:rFonts w:ascii="Times New Roman" w:hAnsi="Times New Roman" w:eastAsia="黑体"/>
          <w:szCs w:val="21"/>
          <w:shd w:val="clear" w:color="auto" w:fill="FFFFFF"/>
        </w:rPr>
        <w:t>表2  阀芯压力测试</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1043"/>
        <w:gridCol w:w="759"/>
        <w:gridCol w:w="1895"/>
        <w:gridCol w:w="1275"/>
        <w:gridCol w:w="31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237" w:type="dxa"/>
            <w:gridSpan w:val="5"/>
            <w:tcBorders>
              <w:bottom w:val="single" w:color="auto" w:sz="4" w:space="0"/>
              <w:right w:val="single" w:color="auto" w:sz="4" w:space="0"/>
            </w:tcBorders>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以冷水为介质进行试验</w:t>
            </w:r>
          </w:p>
        </w:tc>
        <w:tc>
          <w:tcPr>
            <w:tcW w:w="3119" w:type="dxa"/>
            <w:vMerge w:val="restart"/>
            <w:tcBorders>
              <w:left w:val="single" w:color="auto" w:sz="4"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要  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65" w:type="dxa"/>
            <w:vMerge w:val="restart"/>
            <w:tcBorders>
              <w:top w:val="single" w:color="auto" w:sz="4"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检测部位</w:t>
            </w:r>
          </w:p>
        </w:tc>
        <w:tc>
          <w:tcPr>
            <w:tcW w:w="1043" w:type="dxa"/>
            <w:vMerge w:val="restart"/>
            <w:tcBorders>
              <w:top w:val="single" w:color="auto" w:sz="4"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阀芯位置</w:t>
            </w:r>
          </w:p>
        </w:tc>
        <w:tc>
          <w:tcPr>
            <w:tcW w:w="759" w:type="dxa"/>
            <w:vMerge w:val="restart"/>
            <w:tcBorders>
              <w:top w:val="single" w:color="auto" w:sz="4"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出水口状态</w:t>
            </w:r>
          </w:p>
        </w:tc>
        <w:tc>
          <w:tcPr>
            <w:tcW w:w="3170" w:type="dxa"/>
            <w:gridSpan w:val="2"/>
            <w:tcBorders>
              <w:top w:val="single" w:color="auto" w:sz="4" w:space="0"/>
              <w:right w:val="single" w:color="auto" w:sz="4"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试验条件</w:t>
            </w:r>
          </w:p>
        </w:tc>
        <w:tc>
          <w:tcPr>
            <w:tcW w:w="3119" w:type="dxa"/>
            <w:vMerge w:val="continue"/>
            <w:tcBorders>
              <w:left w:val="single" w:color="auto" w:sz="4" w:space="0"/>
            </w:tcBorders>
            <w:vAlign w:val="center"/>
          </w:tcPr>
          <w:p>
            <w:pPr>
              <w:jc w:val="center"/>
              <w:rPr>
                <w:rFonts w:ascii="Times New Roman" w:hAnsi="Times New Roman" w:cs="Times New Roman"/>
                <w:bCs/>
                <w:sz w:val="18"/>
                <w:szCs w:val="18"/>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65" w:type="dxa"/>
            <w:vMerge w:val="continue"/>
            <w:tcBorders>
              <w:bottom w:val="single" w:color="auto" w:sz="12" w:space="0"/>
            </w:tcBorders>
            <w:vAlign w:val="center"/>
          </w:tcPr>
          <w:p>
            <w:pPr>
              <w:jc w:val="center"/>
              <w:rPr>
                <w:rFonts w:ascii="Times New Roman" w:hAnsi="Times New Roman" w:cs="Times New Roman"/>
                <w:bCs/>
                <w:sz w:val="18"/>
                <w:szCs w:val="18"/>
                <w:shd w:val="clear" w:color="auto" w:fill="FFFFFF"/>
              </w:rPr>
            </w:pPr>
          </w:p>
        </w:tc>
        <w:tc>
          <w:tcPr>
            <w:tcW w:w="1043" w:type="dxa"/>
            <w:vMerge w:val="continue"/>
            <w:tcBorders>
              <w:bottom w:val="single" w:color="auto" w:sz="12" w:space="0"/>
            </w:tcBorders>
            <w:vAlign w:val="center"/>
          </w:tcPr>
          <w:p>
            <w:pPr>
              <w:jc w:val="center"/>
              <w:rPr>
                <w:rFonts w:ascii="Times New Roman" w:hAnsi="Times New Roman" w:cs="Times New Roman"/>
                <w:bCs/>
                <w:sz w:val="18"/>
                <w:szCs w:val="18"/>
                <w:shd w:val="clear" w:color="auto" w:fill="FFFFFF"/>
              </w:rPr>
            </w:pPr>
          </w:p>
        </w:tc>
        <w:tc>
          <w:tcPr>
            <w:tcW w:w="759" w:type="dxa"/>
            <w:vMerge w:val="continue"/>
            <w:tcBorders>
              <w:bottom w:val="single" w:color="auto" w:sz="12" w:space="0"/>
            </w:tcBorders>
            <w:vAlign w:val="center"/>
          </w:tcPr>
          <w:p>
            <w:pPr>
              <w:jc w:val="center"/>
              <w:rPr>
                <w:rFonts w:ascii="Times New Roman" w:hAnsi="Times New Roman" w:cs="Times New Roman"/>
                <w:bCs/>
                <w:sz w:val="18"/>
                <w:szCs w:val="18"/>
                <w:shd w:val="clear" w:color="auto" w:fill="FFFFFF"/>
              </w:rPr>
            </w:pPr>
          </w:p>
        </w:tc>
        <w:tc>
          <w:tcPr>
            <w:tcW w:w="1895" w:type="dxa"/>
            <w:tcBorders>
              <w:bottom w:val="single" w:color="auto" w:sz="12"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压力 / MPa</w:t>
            </w:r>
          </w:p>
        </w:tc>
        <w:tc>
          <w:tcPr>
            <w:tcW w:w="1275" w:type="dxa"/>
            <w:tcBorders>
              <w:bottom w:val="single" w:color="auto" w:sz="12" w:space="0"/>
              <w:right w:val="single" w:color="auto" w:sz="4"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持续时间 / s</w:t>
            </w:r>
          </w:p>
        </w:tc>
        <w:tc>
          <w:tcPr>
            <w:tcW w:w="3119" w:type="dxa"/>
            <w:vMerge w:val="continue"/>
            <w:tcBorders>
              <w:left w:val="single" w:color="auto" w:sz="4" w:space="0"/>
              <w:bottom w:val="single" w:color="auto" w:sz="12" w:space="0"/>
            </w:tcBorders>
            <w:vAlign w:val="center"/>
          </w:tcPr>
          <w:p>
            <w:pPr>
              <w:jc w:val="center"/>
              <w:rPr>
                <w:rFonts w:ascii="Times New Roman" w:hAnsi="Times New Roman" w:cs="Times New Roman"/>
                <w:bCs/>
                <w:sz w:val="18"/>
                <w:szCs w:val="18"/>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265" w:type="dxa"/>
            <w:tcBorders>
              <w:top w:val="single" w:color="auto" w:sz="12" w:space="0"/>
            </w:tcBorders>
            <w:vAlign w:val="center"/>
          </w:tcPr>
          <w:p>
            <w:pPr>
              <w:adjustRightInd w:val="0"/>
              <w:snapToGrid w:val="0"/>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阀芯</w:t>
            </w:r>
          </w:p>
        </w:tc>
        <w:tc>
          <w:tcPr>
            <w:tcW w:w="1043" w:type="dxa"/>
            <w:tcBorders>
              <w:top w:val="single" w:color="auto" w:sz="12" w:space="0"/>
            </w:tcBorders>
            <w:vAlign w:val="center"/>
          </w:tcPr>
          <w:p>
            <w:pPr>
              <w:adjustRightInd w:val="0"/>
              <w:snapToGrid w:val="0"/>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打开</w:t>
            </w:r>
          </w:p>
        </w:tc>
        <w:tc>
          <w:tcPr>
            <w:tcW w:w="759" w:type="dxa"/>
            <w:tcBorders>
              <w:top w:val="single" w:color="auto" w:sz="12" w:space="0"/>
            </w:tcBorders>
            <w:vAlign w:val="center"/>
          </w:tcPr>
          <w:p>
            <w:pPr>
              <w:adjustRightInd w:val="0"/>
              <w:snapToGrid w:val="0"/>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开</w:t>
            </w:r>
          </w:p>
        </w:tc>
        <w:tc>
          <w:tcPr>
            <w:tcW w:w="1895" w:type="dxa"/>
            <w:tcBorders>
              <w:top w:val="single" w:color="auto" w:sz="12" w:space="0"/>
            </w:tcBorders>
            <w:vAlign w:val="center"/>
          </w:tcPr>
          <w:p>
            <w:pPr>
              <w:adjustRightInd w:val="0"/>
              <w:snapToGrid w:val="0"/>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水龙头终端接头承受2.5MPa的流体静压</w:t>
            </w:r>
          </w:p>
        </w:tc>
        <w:tc>
          <w:tcPr>
            <w:tcW w:w="1275" w:type="dxa"/>
            <w:tcBorders>
              <w:top w:val="single" w:color="auto" w:sz="12" w:space="0"/>
            </w:tcBorders>
            <w:vAlign w:val="center"/>
          </w:tcPr>
          <w:p>
            <w:pPr>
              <w:adjustRightInd w:val="0"/>
              <w:snapToGrid w:val="0"/>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60 ± 5</w:t>
            </w:r>
          </w:p>
        </w:tc>
        <w:tc>
          <w:tcPr>
            <w:tcW w:w="3119" w:type="dxa"/>
            <w:tcBorders>
              <w:top w:val="single" w:color="auto" w:sz="12" w:space="0"/>
            </w:tcBorders>
            <w:vAlign w:val="center"/>
          </w:tcPr>
          <w:p>
            <w:pPr>
              <w:adjustRightInd w:val="0"/>
              <w:snapToGrid w:val="0"/>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阀芯的任何零部件无永久性变形</w:t>
            </w:r>
          </w:p>
        </w:tc>
      </w:tr>
    </w:tbl>
    <w:p>
      <w:pPr>
        <w:numPr>
          <w:ilvl w:val="0"/>
          <w:numId w:val="6"/>
        </w:numPr>
        <w:autoSpaceDE/>
        <w:autoSpaceDN/>
        <w:adjustRightInd w:val="0"/>
        <w:spacing w:before="312" w:beforeLines="100" w:after="156" w:afterLines="50" w:line="400" w:lineRule="exact"/>
        <w:ind w:left="0" w:firstLine="0"/>
        <w:rPr>
          <w:rFonts w:ascii="Times New Roman" w:hAnsi="Times New Roman" w:eastAsia="黑体" w:cs="Times New Roman"/>
          <w:sz w:val="21"/>
          <w:szCs w:val="20"/>
          <w:shd w:val="clear" w:color="auto" w:fill="FFFFFF"/>
          <w:lang w:eastAsia="zh-CN"/>
        </w:rPr>
      </w:pPr>
      <w:r>
        <w:rPr>
          <w:rFonts w:ascii="Times New Roman" w:hAnsi="Times New Roman" w:eastAsia="黑体" w:cs="Times New Roman"/>
          <w:sz w:val="21"/>
          <w:szCs w:val="20"/>
          <w:shd w:val="clear" w:color="auto" w:fill="FFFFFF"/>
          <w:lang w:eastAsia="zh-CN"/>
        </w:rPr>
        <w:t>密封性能</w:t>
      </w:r>
    </w:p>
    <w:p>
      <w:pPr>
        <w:pStyle w:val="18"/>
        <w:autoSpaceDE/>
        <w:autoSpaceDN/>
        <w:adjustRightInd w:val="0"/>
        <w:spacing w:line="400" w:lineRule="exact"/>
        <w:ind w:left="420" w:firstLine="0" w:firstLineChars="0"/>
        <w:jc w:val="left"/>
        <w:rPr>
          <w:rFonts w:ascii="Times New Roman" w:hAnsi="Times New Roman"/>
          <w:szCs w:val="21"/>
          <w:shd w:val="clear" w:color="auto" w:fill="FFFFFF"/>
        </w:rPr>
      </w:pPr>
      <w:r>
        <w:rPr>
          <w:rFonts w:ascii="Times New Roman" w:hAnsi="Times New Roman"/>
          <w:szCs w:val="21"/>
          <w:shd w:val="clear" w:color="auto" w:fill="FFFFFF"/>
        </w:rPr>
        <w:t>水龙头的密封性能应符合表3的规定。</w:t>
      </w:r>
    </w:p>
    <w:p>
      <w:pPr>
        <w:pStyle w:val="18"/>
        <w:spacing w:before="156" w:beforeLines="50" w:after="156" w:afterLines="50"/>
        <w:ind w:firstLine="0" w:firstLineChars="0"/>
        <w:jc w:val="center"/>
        <w:rPr>
          <w:rFonts w:ascii="Times New Roman" w:hAnsi="Times New Roman" w:eastAsia="黑体"/>
          <w:szCs w:val="21"/>
          <w:shd w:val="clear" w:color="auto" w:fill="FFFFFF"/>
        </w:rPr>
      </w:pPr>
      <w:r>
        <w:rPr>
          <w:rFonts w:ascii="Times New Roman" w:hAnsi="Times New Roman" w:eastAsia="黑体"/>
          <w:szCs w:val="21"/>
          <w:shd w:val="clear" w:color="auto" w:fill="FFFFFF"/>
        </w:rPr>
        <w:t>表3  密封性能压力测试</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1134"/>
        <w:gridCol w:w="850"/>
        <w:gridCol w:w="2410"/>
        <w:gridCol w:w="992"/>
        <w:gridCol w:w="18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513" w:type="dxa"/>
            <w:gridSpan w:val="5"/>
            <w:tcBorders>
              <w:bottom w:val="single" w:color="auto" w:sz="4" w:space="0"/>
              <w:right w:val="single" w:color="auto" w:sz="4" w:space="0"/>
            </w:tcBorders>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以冷水为介质进行试验</w:t>
            </w:r>
          </w:p>
        </w:tc>
        <w:tc>
          <w:tcPr>
            <w:tcW w:w="1843" w:type="dxa"/>
            <w:vMerge w:val="restart"/>
            <w:tcBorders>
              <w:lef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要  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127" w:type="dxa"/>
            <w:vMerge w:val="restart"/>
            <w:tcBorders>
              <w:top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检测部位</w:t>
            </w:r>
          </w:p>
        </w:tc>
        <w:tc>
          <w:tcPr>
            <w:tcW w:w="1134" w:type="dxa"/>
            <w:vMerge w:val="restart"/>
            <w:tcBorders>
              <w:top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阀芯或转换开关位置</w:t>
            </w:r>
          </w:p>
        </w:tc>
        <w:tc>
          <w:tcPr>
            <w:tcW w:w="850" w:type="dxa"/>
            <w:vMerge w:val="restart"/>
            <w:tcBorders>
              <w:top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出水口状态</w:t>
            </w:r>
          </w:p>
        </w:tc>
        <w:tc>
          <w:tcPr>
            <w:tcW w:w="3402" w:type="dxa"/>
            <w:gridSpan w:val="2"/>
            <w:tcBorders>
              <w:top w:val="single" w:color="auto" w:sz="4"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试验条件</w:t>
            </w:r>
          </w:p>
        </w:tc>
        <w:tc>
          <w:tcPr>
            <w:tcW w:w="1843" w:type="dxa"/>
            <w:vMerge w:val="continue"/>
            <w:tcBorders>
              <w:left w:val="single" w:color="auto" w:sz="4" w:space="0"/>
            </w:tcBorders>
            <w:vAlign w:val="center"/>
          </w:tcPr>
          <w:p>
            <w:pPr>
              <w:jc w:val="center"/>
              <w:rPr>
                <w:rFonts w:cs="Times New Roman"/>
                <w:bCs/>
                <w:sz w:val="18"/>
                <w:szCs w:val="18"/>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127" w:type="dxa"/>
            <w:vMerge w:val="continue"/>
            <w:tcBorders>
              <w:bottom w:val="single" w:color="auto" w:sz="12" w:space="0"/>
            </w:tcBorders>
            <w:vAlign w:val="center"/>
          </w:tcPr>
          <w:p>
            <w:pPr>
              <w:jc w:val="center"/>
              <w:rPr>
                <w:rFonts w:cs="Times New Roman"/>
                <w:bCs/>
                <w:sz w:val="18"/>
                <w:szCs w:val="18"/>
                <w:shd w:val="clear" w:color="auto" w:fill="FFFFFF"/>
              </w:rPr>
            </w:pPr>
          </w:p>
        </w:tc>
        <w:tc>
          <w:tcPr>
            <w:tcW w:w="1134" w:type="dxa"/>
            <w:vMerge w:val="continue"/>
            <w:tcBorders>
              <w:bottom w:val="single" w:color="auto" w:sz="12" w:space="0"/>
            </w:tcBorders>
            <w:vAlign w:val="center"/>
          </w:tcPr>
          <w:p>
            <w:pPr>
              <w:jc w:val="center"/>
              <w:rPr>
                <w:rFonts w:cs="Times New Roman"/>
                <w:bCs/>
                <w:sz w:val="18"/>
                <w:szCs w:val="18"/>
                <w:shd w:val="clear" w:color="auto" w:fill="FFFFFF"/>
              </w:rPr>
            </w:pPr>
          </w:p>
        </w:tc>
        <w:tc>
          <w:tcPr>
            <w:tcW w:w="850" w:type="dxa"/>
            <w:vMerge w:val="continue"/>
            <w:tcBorders>
              <w:bottom w:val="single" w:color="auto" w:sz="12" w:space="0"/>
            </w:tcBorders>
            <w:vAlign w:val="center"/>
          </w:tcPr>
          <w:p>
            <w:pPr>
              <w:jc w:val="center"/>
              <w:rPr>
                <w:rFonts w:cs="Times New Roman"/>
                <w:bCs/>
                <w:sz w:val="18"/>
                <w:szCs w:val="18"/>
                <w:shd w:val="clear" w:color="auto" w:fill="FFFFFF"/>
              </w:rPr>
            </w:pPr>
          </w:p>
        </w:tc>
        <w:tc>
          <w:tcPr>
            <w:tcW w:w="2410" w:type="dxa"/>
            <w:tcBorders>
              <w:bottom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压力 / MPa</w:t>
            </w:r>
          </w:p>
        </w:tc>
        <w:tc>
          <w:tcPr>
            <w:tcW w:w="992" w:type="dxa"/>
            <w:tcBorders>
              <w:bottom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持续时间</w:t>
            </w:r>
            <w:r>
              <w:rPr>
                <w:rFonts w:hint="eastAsia" w:cs="Times New Roman"/>
                <w:bCs/>
                <w:sz w:val="18"/>
                <w:szCs w:val="18"/>
                <w:shd w:val="clear" w:color="auto" w:fill="FFFFFF"/>
                <w:lang w:eastAsia="zh-CN"/>
              </w:rPr>
              <w:t>/min</w:t>
            </w:r>
            <w:r>
              <w:rPr>
                <w:rFonts w:cs="Times New Roman"/>
                <w:bCs/>
                <w:sz w:val="18"/>
                <w:szCs w:val="18"/>
                <w:shd w:val="clear" w:color="auto" w:fill="FFFFFF"/>
              </w:rPr>
              <w:t xml:space="preserve"> </w:t>
            </w:r>
          </w:p>
        </w:tc>
        <w:tc>
          <w:tcPr>
            <w:tcW w:w="1843" w:type="dxa"/>
            <w:vMerge w:val="continue"/>
            <w:tcBorders>
              <w:left w:val="single" w:color="auto" w:sz="4" w:space="0"/>
              <w:bottom w:val="single" w:color="auto" w:sz="12" w:space="0"/>
            </w:tcBorders>
            <w:vAlign w:val="center"/>
          </w:tcPr>
          <w:p>
            <w:pPr>
              <w:jc w:val="center"/>
              <w:rPr>
                <w:rFonts w:cs="Times New Roman"/>
                <w:bCs/>
                <w:sz w:val="18"/>
                <w:szCs w:val="18"/>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127"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阀芯及阀芯上游</w:t>
            </w:r>
          </w:p>
        </w:tc>
        <w:tc>
          <w:tcPr>
            <w:tcW w:w="1134"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阀芯关闭</w:t>
            </w:r>
          </w:p>
        </w:tc>
        <w:tc>
          <w:tcPr>
            <w:tcW w:w="850"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开</w:t>
            </w:r>
          </w:p>
        </w:tc>
        <w:tc>
          <w:tcPr>
            <w:tcW w:w="2410"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1.6±0.05</w:t>
            </w:r>
          </w:p>
        </w:tc>
        <w:tc>
          <w:tcPr>
            <w:tcW w:w="992"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5</w:t>
            </w:r>
          </w:p>
        </w:tc>
        <w:tc>
          <w:tcPr>
            <w:tcW w:w="1843" w:type="dxa"/>
            <w:tcBorders>
              <w:top w:val="single" w:color="auto" w:sz="12" w:space="0"/>
            </w:tcBorders>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阀芯及上游过水通道无渗漏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2127" w:type="dxa"/>
            <w:vMerge w:val="restart"/>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出水口能够被堵住的水龙头阀芯下游</w:t>
            </w:r>
          </w:p>
        </w:tc>
        <w:tc>
          <w:tcPr>
            <w:tcW w:w="1134" w:type="dxa"/>
            <w:vMerge w:val="restart"/>
            <w:vAlign w:val="center"/>
          </w:tcPr>
          <w:p>
            <w:pPr>
              <w:jc w:val="center"/>
              <w:rPr>
                <w:rFonts w:cs="Times New Roman"/>
                <w:bCs/>
                <w:sz w:val="18"/>
                <w:szCs w:val="18"/>
                <w:shd w:val="clear" w:color="auto" w:fill="FFFFFF"/>
              </w:rPr>
            </w:pPr>
            <w:r>
              <w:rPr>
                <w:rFonts w:cs="Times New Roman"/>
                <w:bCs/>
                <w:sz w:val="18"/>
                <w:szCs w:val="18"/>
                <w:shd w:val="clear" w:color="auto" w:fill="FFFFFF"/>
              </w:rPr>
              <w:t>阀芯打开</w:t>
            </w:r>
          </w:p>
        </w:tc>
        <w:tc>
          <w:tcPr>
            <w:tcW w:w="850" w:type="dxa"/>
            <w:vMerge w:val="restart"/>
            <w:vAlign w:val="center"/>
          </w:tcPr>
          <w:p>
            <w:pPr>
              <w:jc w:val="center"/>
              <w:rPr>
                <w:rFonts w:cs="Times New Roman"/>
                <w:bCs/>
                <w:sz w:val="18"/>
                <w:szCs w:val="18"/>
                <w:shd w:val="clear" w:color="auto" w:fill="FFFFFF"/>
              </w:rPr>
            </w:pPr>
            <w:r>
              <w:rPr>
                <w:rFonts w:cs="Times New Roman"/>
                <w:bCs/>
                <w:sz w:val="18"/>
                <w:szCs w:val="18"/>
                <w:shd w:val="clear" w:color="auto" w:fill="FFFFFF"/>
              </w:rPr>
              <w:t>关</w:t>
            </w:r>
          </w:p>
        </w:tc>
        <w:tc>
          <w:tcPr>
            <w:tcW w:w="2410" w:type="dxa"/>
            <w:vAlign w:val="center"/>
          </w:tcPr>
          <w:p>
            <w:pPr>
              <w:jc w:val="center"/>
              <w:rPr>
                <w:rFonts w:cs="Times New Roman"/>
                <w:bCs/>
                <w:strike/>
                <w:sz w:val="18"/>
                <w:szCs w:val="18"/>
                <w:shd w:val="clear" w:color="auto" w:fill="FFFFFF"/>
                <w:lang w:eastAsia="zh-CN"/>
              </w:rPr>
            </w:pPr>
            <w:r>
              <w:rPr>
                <w:rFonts w:cs="Times New Roman"/>
                <w:bCs/>
                <w:sz w:val="18"/>
                <w:szCs w:val="18"/>
                <w:shd w:val="clear" w:color="auto" w:fill="FFFFFF"/>
                <w:lang w:eastAsia="zh-CN"/>
              </w:rPr>
              <w:t>实验室水龙头：1.6±0.05，</w:t>
            </w:r>
          </w:p>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其他水龙头：0.4±0.02</w:t>
            </w:r>
          </w:p>
        </w:tc>
        <w:tc>
          <w:tcPr>
            <w:tcW w:w="992" w:type="dxa"/>
            <w:vMerge w:val="restart"/>
            <w:vAlign w:val="center"/>
          </w:tcPr>
          <w:p>
            <w:pPr>
              <w:jc w:val="center"/>
              <w:rPr>
                <w:rFonts w:cs="Times New Roman"/>
                <w:bCs/>
                <w:sz w:val="18"/>
                <w:szCs w:val="18"/>
                <w:shd w:val="clear" w:color="auto" w:fill="FFFFFF"/>
              </w:rPr>
            </w:pPr>
            <w:r>
              <w:rPr>
                <w:rFonts w:cs="Times New Roman"/>
                <w:bCs/>
                <w:sz w:val="18"/>
                <w:szCs w:val="18"/>
                <w:shd w:val="clear" w:color="auto" w:fill="FFFFFF"/>
              </w:rPr>
              <w:t>5</w:t>
            </w:r>
          </w:p>
        </w:tc>
        <w:tc>
          <w:tcPr>
            <w:tcW w:w="1843" w:type="dxa"/>
            <w:vMerge w:val="restart"/>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阀芯下游的任何密封部位无渗漏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2127" w:type="dxa"/>
            <w:vMerge w:val="continue"/>
            <w:vAlign w:val="center"/>
          </w:tcPr>
          <w:p>
            <w:pPr>
              <w:jc w:val="center"/>
              <w:rPr>
                <w:rFonts w:cs="Times New Roman"/>
                <w:bCs/>
                <w:sz w:val="18"/>
                <w:szCs w:val="18"/>
                <w:shd w:val="clear" w:color="auto" w:fill="FFFFFF"/>
                <w:lang w:eastAsia="zh-CN"/>
              </w:rPr>
            </w:pPr>
          </w:p>
        </w:tc>
        <w:tc>
          <w:tcPr>
            <w:tcW w:w="1134" w:type="dxa"/>
            <w:vMerge w:val="continue"/>
            <w:vAlign w:val="center"/>
          </w:tcPr>
          <w:p>
            <w:pPr>
              <w:jc w:val="center"/>
              <w:rPr>
                <w:rFonts w:cs="Times New Roman"/>
                <w:bCs/>
                <w:sz w:val="18"/>
                <w:szCs w:val="18"/>
                <w:shd w:val="clear" w:color="auto" w:fill="FFFFFF"/>
                <w:lang w:eastAsia="zh-CN"/>
              </w:rPr>
            </w:pPr>
          </w:p>
        </w:tc>
        <w:tc>
          <w:tcPr>
            <w:tcW w:w="850" w:type="dxa"/>
            <w:vMerge w:val="continue"/>
            <w:vAlign w:val="center"/>
          </w:tcPr>
          <w:p>
            <w:pPr>
              <w:jc w:val="center"/>
              <w:rPr>
                <w:rFonts w:cs="Times New Roman"/>
                <w:bCs/>
                <w:sz w:val="18"/>
                <w:szCs w:val="18"/>
                <w:shd w:val="clear" w:color="auto" w:fill="FFFFFF"/>
                <w:lang w:eastAsia="zh-CN"/>
              </w:rPr>
            </w:pPr>
          </w:p>
        </w:tc>
        <w:tc>
          <w:tcPr>
            <w:tcW w:w="2410" w:type="dxa"/>
            <w:vAlign w:val="center"/>
          </w:tcPr>
          <w:p>
            <w:pPr>
              <w:jc w:val="center"/>
              <w:rPr>
                <w:rFonts w:cs="Times New Roman"/>
                <w:bCs/>
                <w:sz w:val="18"/>
                <w:szCs w:val="18"/>
                <w:shd w:val="clear" w:color="auto" w:fill="FFFFFF"/>
              </w:rPr>
            </w:pPr>
            <w:r>
              <w:rPr>
                <w:rFonts w:cs="Times New Roman"/>
                <w:bCs/>
                <w:sz w:val="18"/>
                <w:szCs w:val="18"/>
                <w:shd w:val="clear" w:color="auto" w:fill="FFFFFF"/>
              </w:rPr>
              <w:t>0.05±0.01</w:t>
            </w:r>
          </w:p>
        </w:tc>
        <w:tc>
          <w:tcPr>
            <w:tcW w:w="992" w:type="dxa"/>
            <w:vMerge w:val="continue"/>
            <w:vAlign w:val="center"/>
          </w:tcPr>
          <w:p>
            <w:pPr>
              <w:jc w:val="center"/>
              <w:rPr>
                <w:rFonts w:cs="Times New Roman"/>
                <w:bCs/>
                <w:sz w:val="18"/>
                <w:szCs w:val="18"/>
                <w:shd w:val="clear" w:color="auto" w:fill="FFFFFF"/>
              </w:rPr>
            </w:pPr>
          </w:p>
        </w:tc>
        <w:tc>
          <w:tcPr>
            <w:tcW w:w="1843" w:type="dxa"/>
            <w:vMerge w:val="continue"/>
            <w:vAlign w:val="center"/>
          </w:tcPr>
          <w:p>
            <w:pPr>
              <w:jc w:val="center"/>
              <w:rPr>
                <w:rFonts w:cs="Times New Roman"/>
                <w:bCs/>
                <w:sz w:val="18"/>
                <w:szCs w:val="18"/>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127" w:type="dxa"/>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出水口不能被堵住的水龙头阀芯下游</w:t>
            </w:r>
          </w:p>
        </w:tc>
        <w:tc>
          <w:tcPr>
            <w:tcW w:w="1134" w:type="dxa"/>
            <w:vAlign w:val="center"/>
          </w:tcPr>
          <w:p>
            <w:pPr>
              <w:jc w:val="center"/>
              <w:rPr>
                <w:rFonts w:cs="Times New Roman"/>
                <w:bCs/>
                <w:sz w:val="18"/>
                <w:szCs w:val="18"/>
                <w:shd w:val="clear" w:color="auto" w:fill="FFFFFF"/>
              </w:rPr>
            </w:pPr>
            <w:r>
              <w:rPr>
                <w:rFonts w:cs="Times New Roman"/>
                <w:bCs/>
                <w:sz w:val="18"/>
                <w:szCs w:val="18"/>
                <w:shd w:val="clear" w:color="auto" w:fill="FFFFFF"/>
              </w:rPr>
              <w:t>阀芯打开</w:t>
            </w:r>
          </w:p>
        </w:tc>
        <w:tc>
          <w:tcPr>
            <w:tcW w:w="850" w:type="dxa"/>
            <w:vAlign w:val="center"/>
          </w:tcPr>
          <w:p>
            <w:pPr>
              <w:jc w:val="center"/>
              <w:rPr>
                <w:rFonts w:cs="Times New Roman"/>
                <w:bCs/>
                <w:sz w:val="18"/>
                <w:szCs w:val="18"/>
                <w:shd w:val="clear" w:color="auto" w:fill="FFFFFF"/>
              </w:rPr>
            </w:pPr>
            <w:r>
              <w:rPr>
                <w:rFonts w:cs="Times New Roman"/>
                <w:bCs/>
                <w:sz w:val="18"/>
                <w:szCs w:val="18"/>
                <w:shd w:val="clear" w:color="auto" w:fill="FFFFFF"/>
              </w:rPr>
              <w:t>开</w:t>
            </w:r>
          </w:p>
        </w:tc>
        <w:tc>
          <w:tcPr>
            <w:tcW w:w="2410" w:type="dxa"/>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水龙头流量为(0.4±0.04) L/s时的压力</w:t>
            </w:r>
          </w:p>
        </w:tc>
        <w:tc>
          <w:tcPr>
            <w:tcW w:w="992" w:type="dxa"/>
            <w:vAlign w:val="center"/>
          </w:tcPr>
          <w:p>
            <w:pPr>
              <w:jc w:val="center"/>
              <w:rPr>
                <w:rFonts w:cs="Times New Roman"/>
                <w:bCs/>
                <w:sz w:val="18"/>
                <w:szCs w:val="18"/>
                <w:shd w:val="clear" w:color="auto" w:fill="FFFFFF"/>
              </w:rPr>
            </w:pPr>
            <w:r>
              <w:rPr>
                <w:rFonts w:cs="Times New Roman"/>
                <w:bCs/>
                <w:sz w:val="18"/>
                <w:szCs w:val="18"/>
                <w:shd w:val="clear" w:color="auto" w:fill="FFFFFF"/>
              </w:rPr>
              <w:t>5</w:t>
            </w:r>
          </w:p>
        </w:tc>
        <w:tc>
          <w:tcPr>
            <w:tcW w:w="1843" w:type="dxa"/>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阀芯下游的任何密封部位无渗漏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127" w:type="dxa"/>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冷、热水隔墙（适用于单柄冷热水龙头）</w:t>
            </w:r>
          </w:p>
        </w:tc>
        <w:tc>
          <w:tcPr>
            <w:tcW w:w="1134" w:type="dxa"/>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rPr>
              <w:t>阀芯</w:t>
            </w:r>
            <w:r>
              <w:rPr>
                <w:rFonts w:hint="eastAsia" w:cs="Times New Roman"/>
                <w:bCs/>
                <w:sz w:val="18"/>
                <w:szCs w:val="18"/>
                <w:shd w:val="clear" w:color="auto" w:fill="FFFFFF"/>
                <w:lang w:eastAsia="zh-CN"/>
              </w:rPr>
              <w:t>关闭</w:t>
            </w:r>
          </w:p>
        </w:tc>
        <w:tc>
          <w:tcPr>
            <w:tcW w:w="850" w:type="dxa"/>
            <w:vAlign w:val="center"/>
          </w:tcPr>
          <w:p>
            <w:pPr>
              <w:jc w:val="center"/>
              <w:rPr>
                <w:rFonts w:cs="Times New Roman"/>
                <w:bCs/>
                <w:sz w:val="18"/>
                <w:szCs w:val="18"/>
                <w:shd w:val="clear" w:color="auto" w:fill="FFFFFF"/>
              </w:rPr>
            </w:pPr>
            <w:r>
              <w:rPr>
                <w:rFonts w:cs="Times New Roman"/>
                <w:bCs/>
                <w:sz w:val="18"/>
                <w:szCs w:val="18"/>
                <w:shd w:val="clear" w:color="auto" w:fill="FFFFFF"/>
              </w:rPr>
              <w:t>开</w:t>
            </w:r>
          </w:p>
        </w:tc>
        <w:tc>
          <w:tcPr>
            <w:tcW w:w="2410" w:type="dxa"/>
            <w:vAlign w:val="center"/>
          </w:tcPr>
          <w:p>
            <w:pPr>
              <w:jc w:val="center"/>
              <w:rPr>
                <w:rFonts w:cs="Times New Roman"/>
                <w:bCs/>
                <w:sz w:val="18"/>
                <w:szCs w:val="18"/>
                <w:shd w:val="clear" w:color="auto" w:fill="FFFFFF"/>
              </w:rPr>
            </w:pPr>
            <w:r>
              <w:rPr>
                <w:rFonts w:cs="Times New Roman"/>
                <w:bCs/>
                <w:sz w:val="18"/>
                <w:szCs w:val="18"/>
                <w:shd w:val="clear" w:color="auto" w:fill="FFFFFF"/>
              </w:rPr>
              <w:t>0.4±0.02</w:t>
            </w:r>
          </w:p>
        </w:tc>
        <w:tc>
          <w:tcPr>
            <w:tcW w:w="992" w:type="dxa"/>
            <w:vAlign w:val="center"/>
          </w:tcPr>
          <w:p>
            <w:pPr>
              <w:jc w:val="center"/>
              <w:rPr>
                <w:rFonts w:cs="Times New Roman"/>
                <w:bCs/>
                <w:sz w:val="18"/>
                <w:szCs w:val="18"/>
                <w:shd w:val="clear" w:color="auto" w:fill="FFFFFF"/>
              </w:rPr>
            </w:pPr>
            <w:r>
              <w:rPr>
                <w:rFonts w:cs="Times New Roman"/>
                <w:bCs/>
                <w:sz w:val="18"/>
                <w:szCs w:val="18"/>
                <w:shd w:val="clear" w:color="auto" w:fill="FFFFFF"/>
              </w:rPr>
              <w:t>5</w:t>
            </w:r>
          </w:p>
        </w:tc>
        <w:tc>
          <w:tcPr>
            <w:tcW w:w="1843" w:type="dxa"/>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出水口及未连接的进水口无渗漏</w:t>
            </w:r>
          </w:p>
        </w:tc>
      </w:tr>
    </w:tbl>
    <w:p>
      <w:pPr>
        <w:numPr>
          <w:ilvl w:val="0"/>
          <w:numId w:val="6"/>
        </w:numPr>
        <w:autoSpaceDE/>
        <w:autoSpaceDN/>
        <w:adjustRightInd w:val="0"/>
        <w:spacing w:before="156" w:beforeLines="50" w:after="156" w:afterLines="50" w:line="400" w:lineRule="exact"/>
        <w:ind w:left="0" w:firstLine="0"/>
        <w:rPr>
          <w:rFonts w:ascii="Times New Roman" w:hAnsi="Times New Roman" w:eastAsia="黑体" w:cs="Times New Roman"/>
          <w:sz w:val="21"/>
          <w:szCs w:val="20"/>
          <w:shd w:val="clear" w:color="auto" w:fill="FFFFFF"/>
          <w:lang w:eastAsia="zh-CN"/>
        </w:rPr>
      </w:pPr>
      <w:r>
        <w:rPr>
          <w:rFonts w:ascii="Times New Roman" w:hAnsi="Times New Roman" w:eastAsia="黑体" w:cs="Times New Roman"/>
          <w:sz w:val="21"/>
          <w:szCs w:val="20"/>
          <w:shd w:val="clear" w:color="auto" w:fill="FFFFFF"/>
          <w:lang w:eastAsia="zh-CN"/>
        </w:rPr>
        <w:t>水力学性能</w:t>
      </w:r>
    </w:p>
    <w:p>
      <w:pPr>
        <w:pStyle w:val="18"/>
        <w:autoSpaceDE/>
        <w:autoSpaceDN/>
        <w:adjustRightInd w:val="0"/>
        <w:spacing w:line="400" w:lineRule="exact"/>
        <w:ind w:left="420" w:firstLine="0" w:firstLineChars="0"/>
        <w:jc w:val="left"/>
        <w:rPr>
          <w:rFonts w:ascii="Times New Roman" w:hAnsi="Times New Roman"/>
          <w:szCs w:val="21"/>
          <w:shd w:val="clear" w:color="auto" w:fill="FFFFFF"/>
        </w:rPr>
      </w:pPr>
      <w:r>
        <w:rPr>
          <w:rFonts w:ascii="Times New Roman" w:hAnsi="Times New Roman"/>
          <w:szCs w:val="21"/>
          <w:shd w:val="clear" w:color="auto" w:fill="FFFFFF"/>
        </w:rPr>
        <w:t>水龙头的流量应符合表4的规定。</w:t>
      </w:r>
    </w:p>
    <w:p>
      <w:pPr>
        <w:pStyle w:val="18"/>
        <w:spacing w:before="156" w:beforeLines="50" w:after="156" w:afterLines="50"/>
        <w:ind w:firstLine="0" w:firstLineChars="0"/>
        <w:jc w:val="center"/>
        <w:rPr>
          <w:rFonts w:ascii="Times New Roman" w:hAnsi="Times New Roman" w:eastAsia="黑体"/>
          <w:szCs w:val="21"/>
          <w:shd w:val="clear" w:color="auto" w:fill="FFFFFF"/>
        </w:rPr>
      </w:pPr>
      <w:r>
        <w:rPr>
          <w:rFonts w:ascii="Times New Roman" w:hAnsi="Times New Roman" w:eastAsia="黑体"/>
          <w:szCs w:val="21"/>
          <w:shd w:val="clear" w:color="auto" w:fill="FFFFFF"/>
        </w:rPr>
        <w:t>表4  水流量</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225"/>
        <w:gridCol w:w="2342"/>
        <w:gridCol w:w="1451"/>
        <w:gridCol w:w="333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2225" w:type="dxa"/>
            <w:tcBorders>
              <w:bottom w:val="single" w:color="auto" w:sz="12" w:space="0"/>
              <w:right w:val="single" w:color="auto" w:sz="4"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产品名称</w:t>
            </w:r>
          </w:p>
        </w:tc>
        <w:tc>
          <w:tcPr>
            <w:tcW w:w="2342" w:type="dxa"/>
            <w:tcBorders>
              <w:left w:val="single" w:color="auto" w:sz="4" w:space="0"/>
              <w:bottom w:val="single" w:color="auto" w:sz="12" w:space="0"/>
              <w:right w:val="single" w:color="auto" w:sz="4"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试验压力 / MPa</w:t>
            </w:r>
          </w:p>
        </w:tc>
        <w:tc>
          <w:tcPr>
            <w:tcW w:w="4789" w:type="dxa"/>
            <w:gridSpan w:val="2"/>
            <w:tcBorders>
              <w:left w:val="single" w:color="auto" w:sz="4"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流量Q / (L</w:t>
            </w:r>
            <w:r>
              <w:rPr>
                <w:rFonts w:hint="eastAsia" w:ascii="Times New Roman" w:hAnsi="Times New Roman" w:cs="Times New Roman"/>
                <w:bCs/>
                <w:sz w:val="18"/>
                <w:szCs w:val="18"/>
                <w:shd w:val="clear" w:color="auto" w:fill="FFFFFF"/>
                <w:lang w:eastAsia="zh-CN"/>
              </w:rPr>
              <w:t>·</w:t>
            </w:r>
            <w:r>
              <w:rPr>
                <w:rFonts w:ascii="Times New Roman" w:hAnsi="Times New Roman" w:cs="Times New Roman"/>
                <w:bCs/>
                <w:sz w:val="18"/>
                <w:szCs w:val="18"/>
                <w:shd w:val="clear" w:color="auto" w:fill="FFFFFF"/>
              </w:rPr>
              <w:t>min)</w:t>
            </w:r>
            <w:r>
              <w:rPr>
                <w:rFonts w:ascii="Times New Roman" w:hAnsi="Times New Roman" w:cs="Times New Roman"/>
                <w:bCs/>
                <w:sz w:val="18"/>
                <w:szCs w:val="18"/>
                <w:shd w:val="clear" w:color="auto" w:fill="FFFFFF"/>
                <w:vertAlign w:val="superscript"/>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225" w:type="dxa"/>
            <w:vMerge w:val="restart"/>
            <w:tcBorders>
              <w:top w:val="single" w:color="auto" w:sz="12"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实验室水龙头</w:t>
            </w:r>
          </w:p>
        </w:tc>
        <w:tc>
          <w:tcPr>
            <w:tcW w:w="2342" w:type="dxa"/>
            <w:vMerge w:val="restart"/>
            <w:tcBorders>
              <w:top w:val="single" w:color="auto" w:sz="12"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 xml:space="preserve"> 动压：0.1 ± 0.01</w:t>
            </w:r>
          </w:p>
        </w:tc>
        <w:tc>
          <w:tcPr>
            <w:tcW w:w="1451" w:type="dxa"/>
            <w:tcBorders>
              <w:top w:val="single" w:color="auto" w:sz="12"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普通型</w:t>
            </w:r>
          </w:p>
        </w:tc>
        <w:tc>
          <w:tcPr>
            <w:tcW w:w="3338" w:type="dxa"/>
            <w:tcBorders>
              <w:top w:val="single" w:color="auto" w:sz="12"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3.0 ≤ Q ≤ 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225" w:type="dxa"/>
            <w:vMerge w:val="continue"/>
            <w:vAlign w:val="center"/>
          </w:tcPr>
          <w:p>
            <w:pPr>
              <w:jc w:val="center"/>
              <w:rPr>
                <w:rFonts w:ascii="Times New Roman" w:hAnsi="Times New Roman" w:cs="Times New Roman"/>
                <w:bCs/>
                <w:sz w:val="18"/>
                <w:szCs w:val="18"/>
                <w:shd w:val="clear" w:color="auto" w:fill="FFFFFF"/>
              </w:rPr>
            </w:pPr>
          </w:p>
        </w:tc>
        <w:tc>
          <w:tcPr>
            <w:tcW w:w="2342" w:type="dxa"/>
            <w:vMerge w:val="continue"/>
            <w:vAlign w:val="center"/>
          </w:tcPr>
          <w:p>
            <w:pPr>
              <w:jc w:val="center"/>
              <w:rPr>
                <w:rFonts w:ascii="Times New Roman" w:hAnsi="Times New Roman" w:cs="Times New Roman"/>
                <w:bCs/>
                <w:sz w:val="18"/>
                <w:szCs w:val="18"/>
                <w:shd w:val="clear" w:color="auto" w:fill="FFFFFF"/>
              </w:rPr>
            </w:pPr>
          </w:p>
        </w:tc>
        <w:tc>
          <w:tcPr>
            <w:tcW w:w="1451" w:type="dxa"/>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节水型</w:t>
            </w:r>
          </w:p>
        </w:tc>
        <w:tc>
          <w:tcPr>
            <w:tcW w:w="3338" w:type="dxa"/>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3.0 ≤ Q ≤ 7.5</w:t>
            </w:r>
          </w:p>
        </w:tc>
      </w:tr>
    </w:tbl>
    <w:p>
      <w:pPr>
        <w:numPr>
          <w:ilvl w:val="0"/>
          <w:numId w:val="6"/>
        </w:numPr>
        <w:autoSpaceDE/>
        <w:autoSpaceDN/>
        <w:adjustRightInd w:val="0"/>
        <w:spacing w:before="312" w:beforeLines="100" w:after="156" w:afterLines="50" w:line="400" w:lineRule="exact"/>
        <w:ind w:left="0" w:firstLine="0"/>
        <w:rPr>
          <w:rFonts w:ascii="Times New Roman" w:hAnsi="Times New Roman" w:eastAsia="黑体" w:cs="Times New Roman"/>
          <w:sz w:val="21"/>
          <w:szCs w:val="20"/>
          <w:shd w:val="clear" w:color="auto" w:fill="FFFFFF"/>
          <w:lang w:eastAsia="zh-CN"/>
        </w:rPr>
      </w:pPr>
      <w:r>
        <w:rPr>
          <w:rFonts w:ascii="Times New Roman" w:hAnsi="Times New Roman" w:eastAsia="黑体" w:cs="Times New Roman"/>
          <w:sz w:val="21"/>
          <w:szCs w:val="20"/>
          <w:shd w:val="clear" w:color="auto" w:fill="FFFFFF"/>
          <w:lang w:eastAsia="zh-CN"/>
        </w:rPr>
        <w:t>抗安装负载</w:t>
      </w:r>
    </w:p>
    <w:p>
      <w:pPr>
        <w:pStyle w:val="18"/>
        <w:autoSpaceDE/>
        <w:autoSpaceDN/>
        <w:adjustRightInd w:val="0"/>
        <w:spacing w:line="400" w:lineRule="exact"/>
        <w:ind w:left="420" w:firstLine="0" w:firstLineChars="0"/>
        <w:jc w:val="left"/>
        <w:rPr>
          <w:rFonts w:ascii="Times New Roman" w:hAnsi="Times New Roman"/>
          <w:szCs w:val="21"/>
          <w:shd w:val="clear" w:color="auto" w:fill="FFFFFF"/>
        </w:rPr>
      </w:pPr>
      <w:r>
        <w:rPr>
          <w:rFonts w:ascii="Times New Roman" w:hAnsi="Times New Roman"/>
          <w:szCs w:val="21"/>
          <w:shd w:val="clear" w:color="auto" w:fill="FFFFFF"/>
        </w:rPr>
        <w:t>水龙头连接管螺纹抗安装负载按照7.6.4及表5的规定试验，试验后螺纹应无裂纹、无损坏。</w:t>
      </w:r>
    </w:p>
    <w:p>
      <w:pPr>
        <w:pStyle w:val="18"/>
        <w:spacing w:before="156" w:beforeLines="50" w:after="156" w:afterLines="50"/>
        <w:ind w:firstLine="0" w:firstLineChars="0"/>
        <w:jc w:val="center"/>
        <w:rPr>
          <w:rFonts w:ascii="Times New Roman" w:hAnsi="Times New Roman" w:eastAsia="黑体"/>
          <w:szCs w:val="21"/>
          <w:shd w:val="clear" w:color="auto" w:fill="FFFFFF"/>
        </w:rPr>
      </w:pPr>
      <w:r>
        <w:rPr>
          <w:rFonts w:ascii="Times New Roman" w:hAnsi="Times New Roman" w:eastAsia="黑体"/>
          <w:szCs w:val="21"/>
          <w:shd w:val="clear" w:color="auto" w:fill="FFFFFF"/>
        </w:rPr>
        <w:t>表5  抗安装负载压力</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3261"/>
        <w:gridCol w:w="32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35" w:type="dxa"/>
            <w:tcBorders>
              <w:bottom w:val="single" w:color="auto" w:sz="12" w:space="0"/>
              <w:right w:val="single" w:color="auto" w:sz="4"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连接管螺纹类型</w:t>
            </w:r>
          </w:p>
        </w:tc>
        <w:tc>
          <w:tcPr>
            <w:tcW w:w="3261" w:type="dxa"/>
            <w:tcBorders>
              <w:left w:val="single" w:color="auto" w:sz="4" w:space="0"/>
              <w:bottom w:val="single" w:color="auto" w:sz="12" w:space="0"/>
              <w:right w:val="single" w:color="auto" w:sz="4"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螺纹公称尺寸 / mm</w:t>
            </w:r>
          </w:p>
        </w:tc>
        <w:tc>
          <w:tcPr>
            <w:tcW w:w="3260" w:type="dxa"/>
            <w:tcBorders>
              <w:left w:val="single" w:color="auto" w:sz="4" w:space="0"/>
              <w:bottom w:val="single" w:color="auto" w:sz="12" w:space="0"/>
            </w:tcBorders>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扭力矩／(N • 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35" w:type="dxa"/>
            <w:vMerge w:val="restart"/>
            <w:tcBorders>
              <w:top w:val="single" w:color="auto" w:sz="12" w:space="0"/>
            </w:tcBorders>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金属管螺纹</w:t>
            </w:r>
          </w:p>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（不含连接软管螺纹）</w:t>
            </w:r>
          </w:p>
        </w:tc>
        <w:tc>
          <w:tcPr>
            <w:tcW w:w="3261" w:type="dxa"/>
            <w:tcBorders>
              <w:top w:val="single" w:color="auto" w:sz="12" w:space="0"/>
            </w:tcBorders>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DN10</w:t>
            </w:r>
          </w:p>
        </w:tc>
        <w:tc>
          <w:tcPr>
            <w:tcW w:w="3260" w:type="dxa"/>
            <w:tcBorders>
              <w:top w:val="single" w:color="auto" w:sz="12" w:space="0"/>
            </w:tcBorders>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43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35" w:type="dxa"/>
            <w:vMerge w:val="continue"/>
            <w:vAlign w:val="center"/>
          </w:tcPr>
          <w:p>
            <w:pPr>
              <w:jc w:val="center"/>
              <w:rPr>
                <w:rFonts w:ascii="Times New Roman" w:hAnsi="Times New Roman" w:cs="Times New Roman"/>
                <w:bCs/>
                <w:sz w:val="18"/>
                <w:szCs w:val="18"/>
                <w:shd w:val="clear" w:color="auto" w:fill="FFFFFF"/>
              </w:rPr>
            </w:pPr>
          </w:p>
        </w:tc>
        <w:tc>
          <w:tcPr>
            <w:tcW w:w="3261" w:type="dxa"/>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DN15</w:t>
            </w:r>
          </w:p>
        </w:tc>
        <w:tc>
          <w:tcPr>
            <w:tcW w:w="3260" w:type="dxa"/>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61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35" w:type="dxa"/>
            <w:vMerge w:val="continue"/>
            <w:vAlign w:val="center"/>
          </w:tcPr>
          <w:p>
            <w:pPr>
              <w:jc w:val="center"/>
              <w:rPr>
                <w:rFonts w:ascii="Times New Roman" w:hAnsi="Times New Roman" w:cs="Times New Roman"/>
                <w:bCs/>
                <w:sz w:val="18"/>
                <w:szCs w:val="18"/>
                <w:shd w:val="clear" w:color="auto" w:fill="FFFFFF"/>
              </w:rPr>
            </w:pPr>
          </w:p>
        </w:tc>
        <w:tc>
          <w:tcPr>
            <w:tcW w:w="3261" w:type="dxa"/>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DN20</w:t>
            </w:r>
          </w:p>
        </w:tc>
        <w:tc>
          <w:tcPr>
            <w:tcW w:w="3260" w:type="dxa"/>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88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35" w:type="dxa"/>
            <w:vMerge w:val="restart"/>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塑料管螺纹</w:t>
            </w:r>
          </w:p>
        </w:tc>
        <w:tc>
          <w:tcPr>
            <w:tcW w:w="3261" w:type="dxa"/>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DN10</w:t>
            </w:r>
          </w:p>
        </w:tc>
        <w:tc>
          <w:tcPr>
            <w:tcW w:w="3260" w:type="dxa"/>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29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35" w:type="dxa"/>
            <w:vMerge w:val="continue"/>
            <w:vAlign w:val="center"/>
          </w:tcPr>
          <w:p>
            <w:pPr>
              <w:jc w:val="center"/>
              <w:rPr>
                <w:rFonts w:ascii="Times New Roman" w:hAnsi="Times New Roman" w:cs="Times New Roman"/>
                <w:bCs/>
                <w:sz w:val="18"/>
                <w:szCs w:val="18"/>
                <w:shd w:val="clear" w:color="auto" w:fill="FFFFFF"/>
              </w:rPr>
            </w:pPr>
          </w:p>
        </w:tc>
        <w:tc>
          <w:tcPr>
            <w:tcW w:w="3261" w:type="dxa"/>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DN15</w:t>
            </w:r>
          </w:p>
        </w:tc>
        <w:tc>
          <w:tcPr>
            <w:tcW w:w="3260" w:type="dxa"/>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43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35" w:type="dxa"/>
            <w:vMerge w:val="continue"/>
            <w:vAlign w:val="center"/>
          </w:tcPr>
          <w:p>
            <w:pPr>
              <w:jc w:val="center"/>
              <w:rPr>
                <w:rFonts w:ascii="Times New Roman" w:hAnsi="Times New Roman" w:cs="Times New Roman"/>
                <w:bCs/>
                <w:sz w:val="18"/>
                <w:szCs w:val="18"/>
                <w:shd w:val="clear" w:color="auto" w:fill="FFFFFF"/>
              </w:rPr>
            </w:pPr>
          </w:p>
        </w:tc>
        <w:tc>
          <w:tcPr>
            <w:tcW w:w="3261" w:type="dxa"/>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DN20</w:t>
            </w:r>
          </w:p>
        </w:tc>
        <w:tc>
          <w:tcPr>
            <w:tcW w:w="3260" w:type="dxa"/>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61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jc w:val="center"/>
              <w:rPr>
                <w:rFonts w:ascii="Times New Roman" w:hAnsi="Times New Roman" w:cs="Times New Roman"/>
                <w:bCs/>
                <w:sz w:val="18"/>
                <w:szCs w:val="18"/>
                <w:shd w:val="clear" w:color="auto" w:fill="FFFFFF"/>
              </w:rPr>
            </w:pPr>
            <w:r>
              <w:rPr>
                <w:rFonts w:ascii="Times New Roman" w:hAnsi="Times New Roman" w:cs="Times New Roman"/>
                <w:bCs/>
                <w:sz w:val="18"/>
                <w:szCs w:val="18"/>
                <w:shd w:val="clear" w:color="auto" w:fill="FFFFFF"/>
              </w:rPr>
              <w:t>连接软管螺纹</w:t>
            </w:r>
          </w:p>
        </w:tc>
        <w:tc>
          <w:tcPr>
            <w:tcW w:w="3261" w:type="dxa"/>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DN15</w:t>
            </w:r>
          </w:p>
        </w:tc>
        <w:tc>
          <w:tcPr>
            <w:tcW w:w="3260" w:type="dxa"/>
            <w:vAlign w:val="center"/>
          </w:tcPr>
          <w:p>
            <w:pPr>
              <w:jc w:val="center"/>
              <w:rPr>
                <w:rFonts w:ascii="Times New Roman" w:hAnsi="Times New Roman" w:cs="Times New Roman"/>
                <w:bCs/>
                <w:sz w:val="18"/>
                <w:szCs w:val="18"/>
                <w:shd w:val="clear" w:color="auto" w:fill="FFFFFF"/>
                <w:lang w:eastAsia="zh-CN"/>
              </w:rPr>
            </w:pPr>
            <w:r>
              <w:rPr>
                <w:rFonts w:ascii="Times New Roman" w:hAnsi="Times New Roman" w:cs="Times New Roman"/>
                <w:bCs/>
                <w:sz w:val="18"/>
                <w:szCs w:val="18"/>
                <w:shd w:val="clear" w:color="auto" w:fill="FFFFFF"/>
                <w:lang w:eastAsia="zh-CN"/>
              </w:rPr>
              <w:t>20</w:t>
            </w:r>
          </w:p>
        </w:tc>
      </w:tr>
    </w:tbl>
    <w:p>
      <w:pPr>
        <w:numPr>
          <w:ilvl w:val="0"/>
          <w:numId w:val="6"/>
        </w:numPr>
        <w:autoSpaceDE/>
        <w:autoSpaceDN/>
        <w:adjustRightInd w:val="0"/>
        <w:spacing w:before="312" w:beforeLines="100" w:after="156" w:afterLines="50" w:line="400" w:lineRule="exact"/>
        <w:ind w:left="0" w:firstLine="0"/>
        <w:rPr>
          <w:rFonts w:ascii="Times New Roman" w:hAnsi="Times New Roman" w:eastAsia="黑体" w:cs="Times New Roman"/>
          <w:sz w:val="21"/>
          <w:szCs w:val="20"/>
          <w:shd w:val="clear" w:color="auto" w:fill="FFFFFF"/>
          <w:lang w:eastAsia="zh-CN"/>
        </w:rPr>
      </w:pPr>
      <w:r>
        <w:rPr>
          <w:rFonts w:ascii="Times New Roman" w:hAnsi="Times New Roman" w:eastAsia="黑体" w:cs="Times New Roman"/>
          <w:sz w:val="21"/>
          <w:szCs w:val="20"/>
          <w:shd w:val="clear" w:color="auto" w:fill="FFFFFF"/>
          <w:lang w:eastAsia="zh-CN"/>
        </w:rPr>
        <w:t>抗使用负载</w:t>
      </w:r>
    </w:p>
    <w:p>
      <w:pPr>
        <w:pStyle w:val="18"/>
        <w:jc w:val="left"/>
        <w:rPr>
          <w:rFonts w:ascii="Times New Roman" w:hAnsi="Times New Roman"/>
          <w:szCs w:val="21"/>
          <w:shd w:val="clear" w:color="auto" w:fill="FFFFFF"/>
        </w:rPr>
      </w:pPr>
      <w:r>
        <w:rPr>
          <w:rFonts w:ascii="Times New Roman" w:hAnsi="Times New Roman"/>
          <w:shd w:val="clear" w:color="auto" w:fill="FFFFFF"/>
        </w:rPr>
        <w:t>水龙头手柄或手轮在开启和关闭方向上施加(6 ± 0.2) N • m后，应无变形或损坏等削弱水龙头功能的情况出现，水龙头阀芯上游密封性能应符合6.7.2的要求。</w:t>
      </w:r>
    </w:p>
    <w:bookmarkEnd w:id="18"/>
    <w:p>
      <w:pPr>
        <w:numPr>
          <w:ilvl w:val="0"/>
          <w:numId w:val="6"/>
        </w:numPr>
        <w:autoSpaceDE/>
        <w:autoSpaceDN/>
        <w:adjustRightInd w:val="0"/>
        <w:spacing w:before="156" w:beforeLines="50" w:after="156" w:afterLines="50" w:line="400" w:lineRule="exact"/>
        <w:ind w:left="0" w:firstLine="0"/>
        <w:rPr>
          <w:rFonts w:ascii="Times New Roman" w:hAnsi="Times New Roman" w:eastAsia="黑体" w:cs="Times New Roman"/>
          <w:sz w:val="21"/>
          <w:szCs w:val="20"/>
          <w:shd w:val="clear" w:color="auto" w:fill="FFFFFF"/>
          <w:lang w:eastAsia="zh-CN"/>
        </w:rPr>
      </w:pPr>
      <w:r>
        <w:rPr>
          <w:rFonts w:ascii="Times New Roman" w:hAnsi="Times New Roman" w:eastAsia="黑体" w:cs="Times New Roman"/>
          <w:sz w:val="21"/>
          <w:szCs w:val="20"/>
          <w:shd w:val="clear" w:color="auto" w:fill="FFFFFF"/>
          <w:lang w:eastAsia="zh-CN"/>
        </w:rPr>
        <w:t>涂层附着强度</w:t>
      </w:r>
    </w:p>
    <w:p>
      <w:pPr>
        <w:pStyle w:val="18"/>
        <w:spacing w:before="156" w:beforeLines="50" w:after="156" w:afterLines="50"/>
        <w:ind w:firstLine="0" w:firstLineChars="0"/>
        <w:jc w:val="left"/>
        <w:rPr>
          <w:rFonts w:ascii="Times New Roman" w:hAnsi="Times New Roman" w:eastAsia="黑体"/>
          <w:szCs w:val="21"/>
          <w:shd w:val="clear" w:color="auto" w:fill="FFFFFF"/>
        </w:rPr>
      </w:pPr>
      <w:r>
        <w:rPr>
          <w:rFonts w:ascii="黑体" w:hAnsi="黑体" w:eastAsia="黑体"/>
          <w:szCs w:val="21"/>
          <w:shd w:val="clear" w:color="auto" w:fill="FFFFFF"/>
        </w:rPr>
        <w:t>6.6.6.1  涂层</w:t>
      </w:r>
      <w:r>
        <w:rPr>
          <w:rFonts w:ascii="Times New Roman" w:hAnsi="Times New Roman" w:eastAsia="黑体"/>
          <w:szCs w:val="21"/>
          <w:shd w:val="clear" w:color="auto" w:fill="FFFFFF"/>
        </w:rPr>
        <w:t>附着强度</w:t>
      </w:r>
    </w:p>
    <w:p>
      <w:pPr>
        <w:pStyle w:val="18"/>
        <w:jc w:val="left"/>
        <w:rPr>
          <w:rFonts w:ascii="Times New Roman" w:hAnsi="Times New Roman" w:eastAsia="黑体"/>
          <w:szCs w:val="21"/>
          <w:shd w:val="clear" w:color="auto" w:fill="FFFFFF"/>
        </w:rPr>
      </w:pPr>
      <w:r>
        <w:rPr>
          <w:rFonts w:ascii="Times New Roman" w:hAnsi="Times New Roman"/>
          <w:shd w:val="clear" w:color="auto" w:fill="FFFFFF"/>
        </w:rPr>
        <w:t>按7.6.6.1进行划格试验，应达到1级要求</w:t>
      </w:r>
      <w:r>
        <w:rPr>
          <w:rFonts w:hint="eastAsia" w:ascii="Times New Roman" w:hAnsi="Times New Roman"/>
          <w:shd w:val="clear" w:color="auto" w:fill="FFFFFF"/>
        </w:rPr>
        <w:t>所规定的切口交叉处有少许涂层脱落，但交叉切割面积受影响不能明显大于5%</w:t>
      </w:r>
      <w:r>
        <w:rPr>
          <w:rFonts w:ascii="Times New Roman" w:hAnsi="Times New Roman"/>
          <w:shd w:val="clear" w:color="auto" w:fill="FFFFFF"/>
        </w:rPr>
        <w:t>。</w:t>
      </w:r>
    </w:p>
    <w:p>
      <w:pPr>
        <w:pStyle w:val="18"/>
        <w:spacing w:before="156" w:beforeLines="50" w:after="156" w:afterLines="50"/>
        <w:ind w:firstLine="0" w:firstLineChars="0"/>
        <w:jc w:val="left"/>
        <w:rPr>
          <w:rFonts w:ascii="Times New Roman" w:hAnsi="Times New Roman" w:eastAsia="黑体"/>
          <w:szCs w:val="21"/>
          <w:shd w:val="clear" w:color="auto" w:fill="FFFFFF"/>
        </w:rPr>
      </w:pPr>
      <w:r>
        <w:rPr>
          <w:rFonts w:ascii="黑体" w:hAnsi="黑体" w:eastAsia="黑体"/>
          <w:szCs w:val="21"/>
          <w:shd w:val="clear" w:color="auto" w:fill="FFFFFF"/>
        </w:rPr>
        <w:t>6.6.6.2  金属</w:t>
      </w:r>
      <w:r>
        <w:rPr>
          <w:rFonts w:ascii="Times New Roman" w:hAnsi="Times New Roman" w:eastAsia="黑体"/>
          <w:szCs w:val="21"/>
          <w:shd w:val="clear" w:color="auto" w:fill="FFFFFF"/>
        </w:rPr>
        <w:t>基体涂层附着强度</w:t>
      </w:r>
    </w:p>
    <w:p>
      <w:pPr>
        <w:pStyle w:val="18"/>
        <w:ind w:left="420" w:firstLine="0" w:firstLineChars="0"/>
        <w:jc w:val="left"/>
        <w:rPr>
          <w:rFonts w:ascii="Times New Roman" w:hAnsi="Times New Roman" w:eastAsia="黑体"/>
          <w:szCs w:val="21"/>
          <w:shd w:val="clear" w:color="auto" w:fill="FFFFFF"/>
        </w:rPr>
      </w:pPr>
      <w:r>
        <w:rPr>
          <w:rFonts w:ascii="Times New Roman" w:hAnsi="Times New Roman"/>
          <w:shd w:val="clear" w:color="auto" w:fill="FFFFFF"/>
        </w:rPr>
        <w:t>按7.6.6.2进行热震试验后，不应出现裂纹、起皮或脱落现象。</w:t>
      </w:r>
    </w:p>
    <w:p>
      <w:pPr>
        <w:numPr>
          <w:ilvl w:val="0"/>
          <w:numId w:val="6"/>
        </w:numPr>
        <w:autoSpaceDE/>
        <w:autoSpaceDN/>
        <w:adjustRightInd w:val="0"/>
        <w:spacing w:before="156" w:beforeLines="50" w:after="156" w:afterLines="50" w:line="400" w:lineRule="exact"/>
        <w:ind w:left="0" w:firstLine="0"/>
        <w:rPr>
          <w:rFonts w:ascii="Times New Roman" w:hAnsi="Times New Roman" w:eastAsia="黑体" w:cs="Times New Roman"/>
          <w:sz w:val="21"/>
          <w:szCs w:val="20"/>
          <w:shd w:val="clear" w:color="auto" w:fill="FFFFFF"/>
          <w:lang w:eastAsia="zh-CN"/>
        </w:rPr>
      </w:pPr>
      <w:r>
        <w:rPr>
          <w:rFonts w:ascii="Times New Roman" w:hAnsi="Times New Roman" w:eastAsia="黑体" w:cs="Times New Roman"/>
          <w:sz w:val="21"/>
          <w:szCs w:val="20"/>
          <w:shd w:val="clear" w:color="auto" w:fill="FFFFFF"/>
          <w:lang w:eastAsia="zh-CN"/>
        </w:rPr>
        <w:t>表面耐腐蚀性能</w:t>
      </w:r>
    </w:p>
    <w:p>
      <w:pPr>
        <w:pStyle w:val="18"/>
        <w:ind w:firstLineChars="0"/>
        <w:jc w:val="left"/>
        <w:rPr>
          <w:rFonts w:ascii="Times New Roman" w:hAnsi="Times New Roman"/>
          <w:szCs w:val="21"/>
          <w:shd w:val="clear" w:color="auto" w:fill="FFFFFF"/>
        </w:rPr>
      </w:pPr>
      <w:r>
        <w:rPr>
          <w:rFonts w:ascii="Times New Roman" w:hAnsi="Times New Roman"/>
          <w:szCs w:val="21"/>
          <w:shd w:val="clear" w:color="auto" w:fill="FFFFFF"/>
        </w:rPr>
        <w:t>水龙头按7.6.7进行乙酸盐雾试验后，应不低于GB/T 6461―2002 标准的表1中外观评级(</w:t>
      </w:r>
      <w:r>
        <w:rPr>
          <w:rFonts w:ascii="Times New Roman" w:hAnsi="Times New Roman"/>
          <w:i/>
          <w:szCs w:val="21"/>
          <w:shd w:val="clear" w:color="auto" w:fill="FFFFFF"/>
        </w:rPr>
        <w:t>R</w:t>
      </w:r>
      <w:r>
        <w:rPr>
          <w:rFonts w:ascii="Times New Roman" w:hAnsi="Times New Roman"/>
          <w:szCs w:val="21"/>
          <w:shd w:val="clear" w:color="auto" w:fill="FFFFFF"/>
          <w:vertAlign w:val="subscript"/>
        </w:rPr>
        <w:t>A</w:t>
      </w:r>
      <w:r>
        <w:rPr>
          <w:rFonts w:ascii="Times New Roman" w:hAnsi="Times New Roman"/>
          <w:szCs w:val="21"/>
          <w:shd w:val="clear" w:color="auto" w:fill="FFFFFF"/>
        </w:rPr>
        <w:t>) 9级的</w:t>
      </w:r>
      <w:r>
        <w:rPr>
          <w:rFonts w:ascii="Times New Roman" w:hAnsi="Times New Roman"/>
        </w:rPr>
        <w:t>要求</w:t>
      </w:r>
      <w:r>
        <w:rPr>
          <w:rFonts w:ascii="Times New Roman" w:hAnsi="Times New Roman"/>
          <w:szCs w:val="21"/>
          <w:shd w:val="clear" w:color="auto" w:fill="FFFFFF"/>
        </w:rPr>
        <w:t>。</w:t>
      </w:r>
    </w:p>
    <w:p>
      <w:pPr>
        <w:pStyle w:val="18"/>
        <w:ind w:firstLineChars="0"/>
        <w:jc w:val="left"/>
        <w:rPr>
          <w:rFonts w:ascii="Times New Roman" w:hAnsi="Times New Roman"/>
        </w:rPr>
      </w:pPr>
      <w:r>
        <w:rPr>
          <w:rFonts w:ascii="Times New Roman"/>
        </w:rPr>
        <w:t>水龙头工作表面</w:t>
      </w:r>
      <w:r>
        <w:rPr>
          <w:rFonts w:hint="eastAsia" w:ascii="Times New Roman"/>
        </w:rPr>
        <w:t>、手柄或手轮</w:t>
      </w:r>
      <w:r>
        <w:rPr>
          <w:rFonts w:ascii="Times New Roman"/>
        </w:rPr>
        <w:t>要经过表6的化学物质的测试。</w:t>
      </w:r>
      <w:r>
        <w:rPr>
          <w:rFonts w:hint="eastAsia" w:ascii="Times New Roman" w:hAnsi="Times New Roman"/>
        </w:rPr>
        <w:t>指定的</w:t>
      </w:r>
      <w:r>
        <w:rPr>
          <w:rFonts w:ascii="Times New Roman" w:hAnsi="Times New Roman"/>
        </w:rPr>
        <w:t>50种化学试剂按</w:t>
      </w:r>
      <w:r>
        <w:rPr>
          <w:rFonts w:hint="eastAsia" w:ascii="Times New Roman" w:hAnsi="Times New Roman"/>
        </w:rPr>
        <w:t>7</w:t>
      </w:r>
      <w:r>
        <w:rPr>
          <w:rFonts w:ascii="Times New Roman" w:hAnsi="Times New Roman"/>
        </w:rPr>
        <w:t>.6.7</w:t>
      </w:r>
      <w:r>
        <w:rPr>
          <w:rFonts w:hint="eastAsia" w:ascii="Times New Roman" w:hAnsi="Times New Roman"/>
        </w:rPr>
        <w:t>中</w:t>
      </w:r>
      <w:r>
        <w:rPr>
          <w:rFonts w:ascii="Times New Roman" w:hAnsi="Times New Roman"/>
        </w:rPr>
        <w:t>规定的方法进行测试</w:t>
      </w:r>
      <w:r>
        <w:rPr>
          <w:rFonts w:hint="eastAsia" w:ascii="Times New Roman" w:hAnsi="Times New Roman"/>
        </w:rPr>
        <w:t>，结果是等级</w:t>
      </w:r>
      <w:r>
        <w:rPr>
          <w:rFonts w:ascii="Times New Roman" w:hAnsi="Times New Roman"/>
        </w:rPr>
        <w:t>3的情况不应多于4个。</w:t>
      </w:r>
    </w:p>
    <w:p>
      <w:pPr>
        <w:pStyle w:val="18"/>
        <w:ind w:firstLineChars="0"/>
        <w:jc w:val="left"/>
        <w:rPr>
          <w:rFonts w:ascii="Times New Roman" w:hAnsi="Times New Roman"/>
        </w:rPr>
      </w:pPr>
    </w:p>
    <w:p>
      <w:pPr>
        <w:pStyle w:val="18"/>
        <w:ind w:firstLineChars="0"/>
        <w:jc w:val="left"/>
        <w:rPr>
          <w:rFonts w:ascii="Times New Roman" w:hAnsi="Times New Roman" w:eastAsia="黑体"/>
        </w:rPr>
      </w:pPr>
    </w:p>
    <w:p>
      <w:pPr>
        <w:pStyle w:val="18"/>
        <w:spacing w:before="156" w:beforeLines="50" w:after="156" w:afterLines="50"/>
        <w:ind w:firstLineChars="0"/>
        <w:jc w:val="center"/>
        <w:rPr>
          <w:rFonts w:ascii="Times New Roman" w:hAnsi="Times New Roman" w:eastAsia="黑体"/>
        </w:rPr>
      </w:pPr>
      <w:r>
        <w:rPr>
          <w:rFonts w:ascii="Times New Roman" w:hAnsi="Times New Roman" w:eastAsia="黑体"/>
        </w:rPr>
        <w:t>表6  化学试剂种类及可忽略等级</w:t>
      </w:r>
    </w:p>
    <w:tbl>
      <w:tblPr>
        <w:tblStyle w:val="9"/>
        <w:tblW w:w="9356"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964"/>
        <w:gridCol w:w="1304"/>
        <w:gridCol w:w="993"/>
        <w:gridCol w:w="1275"/>
        <w:gridCol w:w="993"/>
        <w:gridCol w:w="1559"/>
        <w:gridCol w:w="992"/>
        <w:gridCol w:w="1276"/>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73" w:hRule="atLeast"/>
          <w:tblHeader/>
          <w:jc w:val="center"/>
        </w:trPr>
        <w:tc>
          <w:tcPr>
            <w:tcW w:w="964" w:type="dxa"/>
            <w:tcBorders>
              <w:bottom w:val="single" w:color="auto" w:sz="12" w:space="0"/>
              <w:right w:val="single" w:color="auto" w:sz="4" w:space="0"/>
            </w:tcBorders>
            <w:vAlign w:val="center"/>
          </w:tcPr>
          <w:p>
            <w:pPr>
              <w:jc w:val="center"/>
              <w:rPr>
                <w:rFonts w:cs="Arial"/>
                <w:sz w:val="18"/>
                <w:szCs w:val="18"/>
              </w:rPr>
            </w:pPr>
            <w:r>
              <w:rPr>
                <w:rFonts w:hint="eastAsia" w:cs="Arial"/>
                <w:sz w:val="18"/>
                <w:szCs w:val="18"/>
              </w:rPr>
              <w:t>测试序号</w:t>
            </w:r>
          </w:p>
        </w:tc>
        <w:tc>
          <w:tcPr>
            <w:tcW w:w="1304" w:type="dxa"/>
            <w:tcBorders>
              <w:left w:val="single" w:color="auto" w:sz="4" w:space="0"/>
              <w:bottom w:val="single" w:color="auto" w:sz="12" w:space="0"/>
              <w:right w:val="single" w:color="auto" w:sz="4" w:space="0"/>
            </w:tcBorders>
            <w:vAlign w:val="center"/>
          </w:tcPr>
          <w:p>
            <w:pPr>
              <w:jc w:val="center"/>
              <w:rPr>
                <w:rFonts w:cs="Arial"/>
                <w:sz w:val="18"/>
                <w:szCs w:val="18"/>
              </w:rPr>
            </w:pPr>
            <w:r>
              <w:rPr>
                <w:rFonts w:hint="eastAsia" w:cs="Arial"/>
                <w:sz w:val="18"/>
                <w:szCs w:val="18"/>
              </w:rPr>
              <w:t>化学试剂</w:t>
            </w:r>
          </w:p>
        </w:tc>
        <w:tc>
          <w:tcPr>
            <w:tcW w:w="993" w:type="dxa"/>
            <w:tcBorders>
              <w:left w:val="single" w:color="auto" w:sz="4" w:space="0"/>
              <w:bottom w:val="single" w:color="auto" w:sz="12" w:space="0"/>
              <w:right w:val="single" w:color="auto" w:sz="4" w:space="0"/>
            </w:tcBorders>
            <w:vAlign w:val="center"/>
          </w:tcPr>
          <w:p>
            <w:pPr>
              <w:jc w:val="center"/>
              <w:rPr>
                <w:rFonts w:cs="Arial"/>
                <w:sz w:val="18"/>
                <w:szCs w:val="18"/>
              </w:rPr>
            </w:pPr>
            <w:r>
              <w:rPr>
                <w:rFonts w:hint="eastAsia" w:cs="Arial"/>
                <w:sz w:val="18"/>
                <w:szCs w:val="18"/>
              </w:rPr>
              <w:t>测试方法</w:t>
            </w:r>
          </w:p>
        </w:tc>
        <w:tc>
          <w:tcPr>
            <w:tcW w:w="1275" w:type="dxa"/>
            <w:tcBorders>
              <w:left w:val="single" w:color="auto" w:sz="4" w:space="0"/>
              <w:bottom w:val="single" w:color="auto" w:sz="12" w:space="0"/>
              <w:right w:val="double" w:color="auto" w:sz="4" w:space="0"/>
            </w:tcBorders>
            <w:vAlign w:val="center"/>
          </w:tcPr>
          <w:p>
            <w:pPr>
              <w:jc w:val="center"/>
              <w:rPr>
                <w:rFonts w:cs="Arial"/>
                <w:sz w:val="18"/>
                <w:szCs w:val="18"/>
              </w:rPr>
            </w:pPr>
            <w:r>
              <w:rPr>
                <w:rFonts w:hint="eastAsia" w:cs="Arial"/>
                <w:sz w:val="18"/>
                <w:szCs w:val="18"/>
                <w:lang w:eastAsia="zh-CN"/>
              </w:rPr>
              <w:t>可忽略等级</w:t>
            </w:r>
          </w:p>
        </w:tc>
        <w:tc>
          <w:tcPr>
            <w:tcW w:w="993" w:type="dxa"/>
            <w:tcBorders>
              <w:left w:val="double" w:color="auto" w:sz="4" w:space="0"/>
              <w:bottom w:val="single" w:color="auto" w:sz="12" w:space="0"/>
              <w:right w:val="single" w:color="auto" w:sz="4" w:space="0"/>
            </w:tcBorders>
            <w:vAlign w:val="center"/>
          </w:tcPr>
          <w:p>
            <w:pPr>
              <w:jc w:val="center"/>
              <w:rPr>
                <w:rFonts w:cs="Arial"/>
                <w:sz w:val="18"/>
                <w:szCs w:val="18"/>
              </w:rPr>
            </w:pPr>
            <w:r>
              <w:rPr>
                <w:rFonts w:hint="eastAsia" w:cs="Arial"/>
                <w:sz w:val="18"/>
                <w:szCs w:val="18"/>
              </w:rPr>
              <w:t>测试序号</w:t>
            </w:r>
          </w:p>
        </w:tc>
        <w:tc>
          <w:tcPr>
            <w:tcW w:w="1559" w:type="dxa"/>
            <w:tcBorders>
              <w:left w:val="single" w:color="auto" w:sz="4" w:space="0"/>
              <w:bottom w:val="single" w:color="auto" w:sz="12" w:space="0"/>
              <w:right w:val="single" w:color="auto" w:sz="4" w:space="0"/>
            </w:tcBorders>
            <w:vAlign w:val="center"/>
          </w:tcPr>
          <w:p>
            <w:pPr>
              <w:jc w:val="center"/>
              <w:rPr>
                <w:rFonts w:cs="Arial"/>
                <w:sz w:val="18"/>
                <w:szCs w:val="18"/>
              </w:rPr>
            </w:pPr>
            <w:r>
              <w:rPr>
                <w:rFonts w:hint="eastAsia" w:cs="Arial"/>
                <w:sz w:val="18"/>
                <w:szCs w:val="18"/>
              </w:rPr>
              <w:t>化学试剂</w:t>
            </w:r>
          </w:p>
        </w:tc>
        <w:tc>
          <w:tcPr>
            <w:tcW w:w="992" w:type="dxa"/>
            <w:tcBorders>
              <w:left w:val="single" w:color="auto" w:sz="4" w:space="0"/>
              <w:bottom w:val="single" w:color="auto" w:sz="12" w:space="0"/>
              <w:right w:val="single" w:color="auto" w:sz="4" w:space="0"/>
            </w:tcBorders>
            <w:vAlign w:val="center"/>
          </w:tcPr>
          <w:p>
            <w:pPr>
              <w:jc w:val="center"/>
              <w:rPr>
                <w:rFonts w:cs="Arial"/>
                <w:sz w:val="18"/>
                <w:szCs w:val="18"/>
              </w:rPr>
            </w:pPr>
            <w:r>
              <w:rPr>
                <w:rFonts w:hint="eastAsia" w:cs="Arial"/>
                <w:sz w:val="18"/>
                <w:szCs w:val="18"/>
              </w:rPr>
              <w:t>测试方法</w:t>
            </w:r>
          </w:p>
        </w:tc>
        <w:tc>
          <w:tcPr>
            <w:tcW w:w="1276" w:type="dxa"/>
            <w:tcBorders>
              <w:left w:val="single" w:color="auto" w:sz="4" w:space="0"/>
              <w:bottom w:val="single" w:color="auto" w:sz="12" w:space="0"/>
              <w:right w:val="single" w:color="auto" w:sz="12" w:space="0"/>
            </w:tcBorders>
            <w:vAlign w:val="center"/>
          </w:tcPr>
          <w:p>
            <w:pPr>
              <w:jc w:val="center"/>
              <w:rPr>
                <w:rFonts w:cs="Arial"/>
                <w:sz w:val="18"/>
                <w:szCs w:val="18"/>
              </w:rPr>
            </w:pPr>
            <w:r>
              <w:rPr>
                <w:rFonts w:hint="eastAsia" w:cs="Arial"/>
                <w:sz w:val="18"/>
                <w:szCs w:val="18"/>
                <w:lang w:eastAsia="zh-CN"/>
              </w:rPr>
              <w:t>可忽略等级</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1</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乙酸戊酯</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0-1</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26</w:t>
            </w:r>
          </w:p>
        </w:tc>
        <w:tc>
          <w:tcPr>
            <w:tcW w:w="1559"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lang w:eastAsia="zh-CN"/>
              </w:rPr>
              <w:t>硝酸银</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A</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auto" w:sz="4" w:space="0"/>
            </w:tcBorders>
            <w:vAlign w:val="center"/>
          </w:tcPr>
          <w:p>
            <w:pPr>
              <w:jc w:val="center"/>
              <w:rPr>
                <w:rFonts w:cs="Arial"/>
                <w:sz w:val="18"/>
                <w:szCs w:val="18"/>
              </w:rPr>
            </w:pPr>
            <w:r>
              <w:rPr>
                <w:rFonts w:cs="Arial"/>
                <w:sz w:val="18"/>
                <w:szCs w:val="18"/>
              </w:rPr>
              <w:t>2</w:t>
            </w:r>
          </w:p>
        </w:tc>
        <w:tc>
          <w:tcPr>
            <w:tcW w:w="1304" w:type="dxa"/>
            <w:tcBorders>
              <w:top w:val="single" w:color="000000" w:sz="4" w:space="0"/>
              <w:bottom w:val="single" w:color="auto" w:sz="4" w:space="0"/>
            </w:tcBorders>
            <w:vAlign w:val="center"/>
          </w:tcPr>
          <w:p>
            <w:pPr>
              <w:jc w:val="center"/>
              <w:rPr>
                <w:rFonts w:cs="Arial"/>
                <w:sz w:val="18"/>
                <w:szCs w:val="18"/>
              </w:rPr>
            </w:pPr>
            <w:r>
              <w:rPr>
                <w:rFonts w:hint="eastAsia" w:cs="Arial"/>
                <w:sz w:val="18"/>
                <w:szCs w:val="18"/>
              </w:rPr>
              <w:t>乙酸乙酯</w:t>
            </w:r>
          </w:p>
        </w:tc>
        <w:tc>
          <w:tcPr>
            <w:tcW w:w="993" w:type="dxa"/>
            <w:tcBorders>
              <w:top w:val="single" w:color="000000" w:sz="4" w:space="0"/>
              <w:bottom w:val="single" w:color="auto"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auto" w:sz="4" w:space="0"/>
              <w:right w:val="double" w:color="auto" w:sz="4" w:space="0"/>
            </w:tcBorders>
            <w:vAlign w:val="center"/>
          </w:tcPr>
          <w:p>
            <w:pPr>
              <w:jc w:val="center"/>
              <w:rPr>
                <w:rFonts w:cs="Arial"/>
                <w:sz w:val="18"/>
                <w:szCs w:val="18"/>
              </w:rPr>
            </w:pPr>
            <w:r>
              <w:rPr>
                <w:rFonts w:cs="Arial"/>
                <w:sz w:val="18"/>
                <w:szCs w:val="18"/>
              </w:rPr>
              <w:t>0-2</w:t>
            </w:r>
          </w:p>
        </w:tc>
        <w:tc>
          <w:tcPr>
            <w:tcW w:w="993" w:type="dxa"/>
            <w:tcBorders>
              <w:top w:val="single" w:color="000000" w:sz="4" w:space="0"/>
              <w:left w:val="double" w:color="auto" w:sz="4" w:space="0"/>
              <w:bottom w:val="single" w:color="auto" w:sz="4" w:space="0"/>
            </w:tcBorders>
            <w:vAlign w:val="center"/>
          </w:tcPr>
          <w:p>
            <w:pPr>
              <w:jc w:val="center"/>
              <w:rPr>
                <w:rFonts w:cs="Arial"/>
                <w:sz w:val="18"/>
                <w:szCs w:val="18"/>
                <w:lang w:eastAsia="zh-CN"/>
              </w:rPr>
            </w:pPr>
            <w:r>
              <w:rPr>
                <w:rFonts w:hint="eastAsia" w:cs="Arial"/>
                <w:sz w:val="18"/>
                <w:szCs w:val="18"/>
                <w:lang w:eastAsia="zh-CN"/>
              </w:rPr>
              <w:t>2</w:t>
            </w:r>
            <w:r>
              <w:rPr>
                <w:rFonts w:cs="Arial"/>
                <w:sz w:val="18"/>
                <w:szCs w:val="18"/>
                <w:lang w:eastAsia="zh-CN"/>
              </w:rPr>
              <w:t>7</w:t>
            </w:r>
          </w:p>
        </w:tc>
        <w:tc>
          <w:tcPr>
            <w:tcW w:w="1559" w:type="dxa"/>
            <w:tcBorders>
              <w:top w:val="single" w:color="000000" w:sz="4" w:space="0"/>
              <w:bottom w:val="single" w:color="auto" w:sz="4" w:space="0"/>
            </w:tcBorders>
            <w:vAlign w:val="center"/>
          </w:tcPr>
          <w:p>
            <w:pPr>
              <w:jc w:val="center"/>
              <w:rPr>
                <w:rFonts w:cs="Arial"/>
                <w:sz w:val="18"/>
                <w:szCs w:val="18"/>
              </w:rPr>
            </w:pPr>
            <w:r>
              <w:rPr>
                <w:rFonts w:cs="Arial"/>
                <w:sz w:val="18"/>
                <w:szCs w:val="18"/>
              </w:rPr>
              <w:t>30%氢氧化钠</w:t>
            </w:r>
          </w:p>
        </w:tc>
        <w:tc>
          <w:tcPr>
            <w:tcW w:w="992" w:type="dxa"/>
            <w:tcBorders>
              <w:top w:val="single" w:color="000000" w:sz="4" w:space="0"/>
              <w:bottom w:val="single" w:color="auto" w:sz="4" w:space="0"/>
            </w:tcBorders>
            <w:vAlign w:val="center"/>
          </w:tcPr>
          <w:p>
            <w:pPr>
              <w:jc w:val="center"/>
              <w:rPr>
                <w:rFonts w:cs="Arial"/>
                <w:sz w:val="18"/>
                <w:szCs w:val="18"/>
                <w:lang w:eastAsia="zh-CN"/>
              </w:rPr>
            </w:pPr>
            <w:r>
              <w:rPr>
                <w:rFonts w:hint="eastAsia" w:cs="Arial"/>
                <w:sz w:val="18"/>
                <w:szCs w:val="18"/>
                <w:lang w:eastAsia="zh-CN"/>
              </w:rPr>
              <w:t>B</w:t>
            </w:r>
          </w:p>
        </w:tc>
        <w:tc>
          <w:tcPr>
            <w:tcW w:w="1276" w:type="dxa"/>
            <w:tcBorders>
              <w:top w:val="single" w:color="000000" w:sz="4" w:space="0"/>
              <w:bottom w:val="single" w:color="auto" w:sz="4" w:space="0"/>
            </w:tcBorders>
          </w:tcPr>
          <w:p>
            <w:pPr>
              <w:jc w:val="center"/>
              <w:rPr>
                <w:rFonts w:cs="Arial"/>
                <w:sz w:val="18"/>
                <w:szCs w:val="18"/>
                <w:lang w:eastAsia="zh-CN"/>
              </w:rPr>
            </w:pPr>
            <w:r>
              <w:rPr>
                <w:rFonts w:ascii="Times New Roman" w:hAnsi="Times New Roman"/>
                <w:bCs/>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auto" w:sz="4" w:space="0"/>
              <w:bottom w:val="single" w:color="000000" w:sz="4" w:space="0"/>
            </w:tcBorders>
            <w:vAlign w:val="center"/>
          </w:tcPr>
          <w:p>
            <w:pPr>
              <w:jc w:val="center"/>
              <w:rPr>
                <w:rFonts w:cs="Arial"/>
                <w:sz w:val="18"/>
                <w:szCs w:val="18"/>
              </w:rPr>
            </w:pPr>
            <w:r>
              <w:rPr>
                <w:rFonts w:cs="Arial"/>
                <w:sz w:val="18"/>
                <w:szCs w:val="18"/>
              </w:rPr>
              <w:t>3</w:t>
            </w:r>
          </w:p>
        </w:tc>
        <w:tc>
          <w:tcPr>
            <w:tcW w:w="1304" w:type="dxa"/>
            <w:tcBorders>
              <w:top w:val="single" w:color="auto" w:sz="4" w:space="0"/>
              <w:bottom w:val="single" w:color="000000" w:sz="4" w:space="0"/>
            </w:tcBorders>
            <w:vAlign w:val="center"/>
          </w:tcPr>
          <w:p>
            <w:pPr>
              <w:jc w:val="center"/>
              <w:rPr>
                <w:rFonts w:cs="Arial"/>
                <w:sz w:val="18"/>
                <w:szCs w:val="18"/>
              </w:rPr>
            </w:pPr>
            <w:r>
              <w:rPr>
                <w:rFonts w:cs="Arial"/>
                <w:sz w:val="18"/>
                <w:szCs w:val="18"/>
              </w:rPr>
              <w:t>98%</w:t>
            </w:r>
            <w:r>
              <w:rPr>
                <w:rFonts w:hint="eastAsia" w:cs="Arial"/>
                <w:sz w:val="18"/>
                <w:szCs w:val="18"/>
              </w:rPr>
              <w:t>乙酸</w:t>
            </w:r>
          </w:p>
        </w:tc>
        <w:tc>
          <w:tcPr>
            <w:tcW w:w="993" w:type="dxa"/>
            <w:tcBorders>
              <w:top w:val="single" w:color="auto" w:sz="4" w:space="0"/>
              <w:bottom w:val="single" w:color="000000" w:sz="4" w:space="0"/>
              <w:right w:val="single" w:color="auto" w:sz="4" w:space="0"/>
            </w:tcBorders>
            <w:vAlign w:val="center"/>
          </w:tcPr>
          <w:p>
            <w:pPr>
              <w:jc w:val="center"/>
              <w:rPr>
                <w:rFonts w:cs="Arial"/>
                <w:sz w:val="18"/>
                <w:szCs w:val="18"/>
              </w:rPr>
            </w:pPr>
            <w:r>
              <w:rPr>
                <w:rFonts w:cs="Arial"/>
                <w:sz w:val="18"/>
                <w:szCs w:val="18"/>
              </w:rPr>
              <w:t>B</w:t>
            </w:r>
          </w:p>
        </w:tc>
        <w:tc>
          <w:tcPr>
            <w:tcW w:w="1275" w:type="dxa"/>
            <w:tcBorders>
              <w:top w:val="single" w:color="auto"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0-3</w:t>
            </w:r>
          </w:p>
        </w:tc>
        <w:tc>
          <w:tcPr>
            <w:tcW w:w="993" w:type="dxa"/>
            <w:tcBorders>
              <w:top w:val="single" w:color="auto" w:sz="4" w:space="0"/>
              <w:left w:val="double" w:color="auto" w:sz="4" w:space="0"/>
              <w:bottom w:val="single" w:color="000000" w:sz="4" w:space="0"/>
            </w:tcBorders>
            <w:vAlign w:val="center"/>
          </w:tcPr>
          <w:p>
            <w:pPr>
              <w:jc w:val="center"/>
              <w:rPr>
                <w:rFonts w:cs="Arial"/>
                <w:sz w:val="18"/>
                <w:szCs w:val="18"/>
                <w:lang w:eastAsia="zh-CN"/>
              </w:rPr>
            </w:pPr>
            <w:r>
              <w:rPr>
                <w:rFonts w:hint="eastAsia" w:cs="Arial"/>
                <w:sz w:val="18"/>
                <w:szCs w:val="18"/>
                <w:lang w:eastAsia="zh-CN"/>
              </w:rPr>
              <w:t>2</w:t>
            </w:r>
            <w:r>
              <w:rPr>
                <w:rFonts w:cs="Arial"/>
                <w:sz w:val="18"/>
                <w:szCs w:val="18"/>
                <w:lang w:eastAsia="zh-CN"/>
              </w:rPr>
              <w:t>8</w:t>
            </w:r>
          </w:p>
        </w:tc>
        <w:tc>
          <w:tcPr>
            <w:tcW w:w="1559" w:type="dxa"/>
            <w:tcBorders>
              <w:top w:val="single" w:color="auto" w:sz="4" w:space="0"/>
              <w:bottom w:val="single" w:color="000000" w:sz="4" w:space="0"/>
            </w:tcBorders>
            <w:vAlign w:val="center"/>
          </w:tcPr>
          <w:p>
            <w:pPr>
              <w:jc w:val="center"/>
              <w:rPr>
                <w:rFonts w:cs="Arial"/>
                <w:sz w:val="18"/>
                <w:szCs w:val="18"/>
              </w:rPr>
            </w:pPr>
            <w:r>
              <w:rPr>
                <w:rFonts w:hint="eastAsia" w:cs="Arial"/>
                <w:sz w:val="18"/>
                <w:szCs w:val="18"/>
              </w:rPr>
              <w:t>氯苯</w:t>
            </w:r>
          </w:p>
        </w:tc>
        <w:tc>
          <w:tcPr>
            <w:tcW w:w="992" w:type="dxa"/>
            <w:tcBorders>
              <w:top w:val="single" w:color="auto" w:sz="4" w:space="0"/>
              <w:bottom w:val="single" w:color="000000" w:sz="4" w:space="0"/>
            </w:tcBorders>
            <w:vAlign w:val="center"/>
          </w:tcPr>
          <w:p>
            <w:pPr>
              <w:jc w:val="center"/>
              <w:rPr>
                <w:rFonts w:cs="Arial"/>
                <w:sz w:val="18"/>
                <w:szCs w:val="18"/>
              </w:rPr>
            </w:pPr>
            <w:r>
              <w:rPr>
                <w:rFonts w:cs="Arial"/>
                <w:sz w:val="18"/>
                <w:szCs w:val="18"/>
              </w:rPr>
              <w:t>A</w:t>
            </w:r>
          </w:p>
        </w:tc>
        <w:tc>
          <w:tcPr>
            <w:tcW w:w="1276" w:type="dxa"/>
            <w:tcBorders>
              <w:top w:val="single" w:color="auto" w:sz="4" w:space="0"/>
              <w:bottom w:val="single" w:color="000000" w:sz="4" w:space="0"/>
            </w:tcBorders>
          </w:tcPr>
          <w:p>
            <w:pPr>
              <w:jc w:val="center"/>
              <w:rPr>
                <w:rFonts w:ascii="Times New Roman" w:hAnsi="Times New Roman"/>
                <w:bCs/>
                <w:sz w:val="18"/>
                <w:szCs w:val="18"/>
              </w:rPr>
            </w:pPr>
            <w:r>
              <w:rPr>
                <w:rFonts w:ascii="Times New Roman" w:hAnsi="Times New Roman"/>
                <w:bCs/>
                <w:sz w:val="18"/>
                <w:szCs w:val="18"/>
              </w:rPr>
              <w:t>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4</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丙酮</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0-1</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29</w:t>
            </w:r>
          </w:p>
        </w:tc>
        <w:tc>
          <w:tcPr>
            <w:tcW w:w="1559"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萘</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A</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5</w:t>
            </w:r>
          </w:p>
        </w:tc>
        <w:tc>
          <w:tcPr>
            <w:tcW w:w="130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5%</w:t>
            </w:r>
            <w:r>
              <w:rPr>
                <w:rFonts w:hint="eastAsia" w:cs="Arial"/>
                <w:sz w:val="18"/>
                <w:szCs w:val="18"/>
              </w:rPr>
              <w:t>重铬酸</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0-1</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30</w:t>
            </w:r>
          </w:p>
        </w:tc>
        <w:tc>
          <w:tcPr>
            <w:tcW w:w="1559" w:type="dxa"/>
            <w:tcBorders>
              <w:top w:val="single" w:color="000000" w:sz="4" w:space="0"/>
              <w:bottom w:val="single" w:color="000000" w:sz="4" w:space="0"/>
            </w:tcBorders>
            <w:vAlign w:val="center"/>
          </w:tcPr>
          <w:p>
            <w:pPr>
              <w:jc w:val="center"/>
              <w:rPr>
                <w:rFonts w:cs="Arial"/>
                <w:sz w:val="18"/>
                <w:szCs w:val="18"/>
              </w:rPr>
            </w:pPr>
            <w:r>
              <w:rPr>
                <w:rFonts w:cs="Arial"/>
                <w:sz w:val="18"/>
                <w:szCs w:val="18"/>
              </w:rPr>
              <w:t>20%</w:t>
            </w:r>
            <w:r>
              <w:rPr>
                <w:rFonts w:hint="eastAsia" w:cs="Arial"/>
                <w:sz w:val="18"/>
                <w:szCs w:val="18"/>
              </w:rPr>
              <w:t>硝酸</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6</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丁醇</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0-1</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31</w:t>
            </w:r>
          </w:p>
        </w:tc>
        <w:tc>
          <w:tcPr>
            <w:tcW w:w="1559" w:type="dxa"/>
            <w:tcBorders>
              <w:top w:val="single" w:color="000000" w:sz="4" w:space="0"/>
              <w:bottom w:val="single" w:color="000000" w:sz="4" w:space="0"/>
            </w:tcBorders>
            <w:vAlign w:val="center"/>
          </w:tcPr>
          <w:p>
            <w:pPr>
              <w:jc w:val="center"/>
              <w:rPr>
                <w:rFonts w:cs="Arial"/>
                <w:sz w:val="18"/>
                <w:szCs w:val="18"/>
              </w:rPr>
            </w:pPr>
            <w:r>
              <w:rPr>
                <w:rFonts w:cs="Arial"/>
                <w:sz w:val="18"/>
                <w:szCs w:val="18"/>
              </w:rPr>
              <w:t>30%</w:t>
            </w:r>
            <w:r>
              <w:rPr>
                <w:rFonts w:hint="eastAsia" w:cs="Arial"/>
                <w:sz w:val="18"/>
                <w:szCs w:val="18"/>
              </w:rPr>
              <w:t>硝酸</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7</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乙醇</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0-1</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32</w:t>
            </w:r>
          </w:p>
        </w:tc>
        <w:tc>
          <w:tcPr>
            <w:tcW w:w="1559" w:type="dxa"/>
            <w:tcBorders>
              <w:top w:val="single" w:color="000000" w:sz="4" w:space="0"/>
              <w:bottom w:val="single" w:color="000000" w:sz="4" w:space="0"/>
            </w:tcBorders>
            <w:vAlign w:val="center"/>
          </w:tcPr>
          <w:p>
            <w:pPr>
              <w:jc w:val="center"/>
              <w:rPr>
                <w:rFonts w:cs="Arial"/>
                <w:sz w:val="18"/>
                <w:szCs w:val="18"/>
              </w:rPr>
            </w:pPr>
            <w:r>
              <w:rPr>
                <w:rFonts w:cs="Arial"/>
                <w:sz w:val="18"/>
                <w:szCs w:val="18"/>
              </w:rPr>
              <w:t>70%</w:t>
            </w:r>
            <w:r>
              <w:rPr>
                <w:rFonts w:hint="eastAsia" w:cs="Arial"/>
                <w:sz w:val="18"/>
                <w:szCs w:val="18"/>
              </w:rPr>
              <w:t>硝酸</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8</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甲醇</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0-1</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33</w:t>
            </w:r>
          </w:p>
        </w:tc>
        <w:tc>
          <w:tcPr>
            <w:tcW w:w="1559" w:type="dxa"/>
            <w:tcBorders>
              <w:top w:val="single" w:color="000000" w:sz="4" w:space="0"/>
              <w:bottom w:val="single" w:color="000000" w:sz="4" w:space="0"/>
            </w:tcBorders>
            <w:vAlign w:val="center"/>
          </w:tcPr>
          <w:p>
            <w:pPr>
              <w:jc w:val="center"/>
              <w:rPr>
                <w:rFonts w:cs="Arial"/>
                <w:sz w:val="18"/>
                <w:szCs w:val="18"/>
              </w:rPr>
            </w:pPr>
            <w:r>
              <w:rPr>
                <w:rFonts w:cs="Arial"/>
                <w:sz w:val="18"/>
                <w:szCs w:val="18"/>
              </w:rPr>
              <w:t>90%</w:t>
            </w:r>
            <w:r>
              <w:rPr>
                <w:rFonts w:hint="eastAsia" w:cs="Arial"/>
                <w:sz w:val="18"/>
                <w:szCs w:val="18"/>
              </w:rPr>
              <w:t>苯酚</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A</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9</w:t>
            </w:r>
          </w:p>
        </w:tc>
        <w:tc>
          <w:tcPr>
            <w:tcW w:w="130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28%</w:t>
            </w:r>
            <w:r>
              <w:rPr>
                <w:rFonts w:hint="eastAsia" w:cs="Arial"/>
                <w:sz w:val="18"/>
                <w:szCs w:val="18"/>
              </w:rPr>
              <w:t>氨水</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34</w:t>
            </w:r>
          </w:p>
        </w:tc>
        <w:tc>
          <w:tcPr>
            <w:tcW w:w="1559" w:type="dxa"/>
            <w:tcBorders>
              <w:top w:val="single" w:color="000000" w:sz="4" w:space="0"/>
              <w:bottom w:val="single" w:color="000000" w:sz="4" w:space="0"/>
            </w:tcBorders>
            <w:vAlign w:val="center"/>
          </w:tcPr>
          <w:p>
            <w:pPr>
              <w:jc w:val="center"/>
              <w:rPr>
                <w:rFonts w:cs="Arial"/>
                <w:sz w:val="18"/>
                <w:szCs w:val="18"/>
              </w:rPr>
            </w:pPr>
            <w:r>
              <w:rPr>
                <w:rFonts w:cs="Arial"/>
                <w:sz w:val="18"/>
                <w:szCs w:val="18"/>
              </w:rPr>
              <w:t>85%</w:t>
            </w:r>
            <w:r>
              <w:rPr>
                <w:rFonts w:hint="eastAsia" w:cs="Arial"/>
                <w:sz w:val="18"/>
                <w:szCs w:val="18"/>
              </w:rPr>
              <w:t>磷酸</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10</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苯</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0-2</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35</w:t>
            </w:r>
          </w:p>
        </w:tc>
        <w:tc>
          <w:tcPr>
            <w:tcW w:w="1559"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lang w:eastAsia="zh-CN"/>
              </w:rPr>
              <w:t>溴百里香酚蓝</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11</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四氯化碳</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0-1</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36</w:t>
            </w:r>
          </w:p>
        </w:tc>
        <w:tc>
          <w:tcPr>
            <w:tcW w:w="1559" w:type="dxa"/>
            <w:tcBorders>
              <w:top w:val="single" w:color="000000" w:sz="4" w:space="0"/>
              <w:bottom w:val="single" w:color="000000" w:sz="4" w:space="0"/>
            </w:tcBorders>
            <w:vAlign w:val="center"/>
          </w:tcPr>
          <w:p>
            <w:pPr>
              <w:jc w:val="center"/>
              <w:rPr>
                <w:rFonts w:cs="Arial"/>
                <w:sz w:val="18"/>
                <w:szCs w:val="18"/>
              </w:rPr>
            </w:pPr>
            <w:r>
              <w:rPr>
                <w:rFonts w:cs="Arial"/>
                <w:sz w:val="18"/>
                <w:szCs w:val="18"/>
              </w:rPr>
              <w:t>10%</w:t>
            </w:r>
            <w:r>
              <w:rPr>
                <w:rFonts w:hint="eastAsia" w:cs="Arial"/>
                <w:sz w:val="18"/>
                <w:szCs w:val="18"/>
              </w:rPr>
              <w:t>氢氧化钠</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12</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氯仿</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0-2</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37</w:t>
            </w:r>
          </w:p>
        </w:tc>
        <w:tc>
          <w:tcPr>
            <w:tcW w:w="1559" w:type="dxa"/>
            <w:tcBorders>
              <w:top w:val="single" w:color="000000" w:sz="4" w:space="0"/>
              <w:bottom w:val="single" w:color="000000" w:sz="4" w:space="0"/>
            </w:tcBorders>
            <w:vAlign w:val="center"/>
          </w:tcPr>
          <w:p>
            <w:pPr>
              <w:jc w:val="center"/>
              <w:rPr>
                <w:rFonts w:cs="Arial"/>
                <w:sz w:val="18"/>
                <w:szCs w:val="18"/>
              </w:rPr>
            </w:pPr>
            <w:r>
              <w:rPr>
                <w:rFonts w:cs="Arial"/>
                <w:sz w:val="18"/>
                <w:szCs w:val="18"/>
              </w:rPr>
              <w:t>20%</w:t>
            </w:r>
            <w:r>
              <w:rPr>
                <w:rFonts w:hint="eastAsia" w:cs="Arial"/>
                <w:sz w:val="18"/>
                <w:szCs w:val="18"/>
              </w:rPr>
              <w:t>氢氧化钠</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13</w:t>
            </w:r>
          </w:p>
        </w:tc>
        <w:tc>
          <w:tcPr>
            <w:tcW w:w="130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60%</w:t>
            </w:r>
            <w:r>
              <w:rPr>
                <w:rFonts w:hint="eastAsia" w:cs="Arial"/>
                <w:sz w:val="18"/>
                <w:szCs w:val="18"/>
              </w:rPr>
              <w:t>铬酸</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0-1</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38</w:t>
            </w:r>
          </w:p>
        </w:tc>
        <w:tc>
          <w:tcPr>
            <w:tcW w:w="1559" w:type="dxa"/>
            <w:tcBorders>
              <w:top w:val="single" w:color="000000" w:sz="4" w:space="0"/>
              <w:bottom w:val="single" w:color="000000" w:sz="4" w:space="0"/>
            </w:tcBorders>
            <w:vAlign w:val="center"/>
          </w:tcPr>
          <w:p>
            <w:pPr>
              <w:jc w:val="center"/>
              <w:rPr>
                <w:rFonts w:cs="Arial"/>
                <w:sz w:val="18"/>
                <w:szCs w:val="18"/>
              </w:rPr>
            </w:pPr>
            <w:r>
              <w:rPr>
                <w:rFonts w:cs="Arial"/>
                <w:sz w:val="18"/>
                <w:szCs w:val="18"/>
              </w:rPr>
              <w:t>40%</w:t>
            </w:r>
            <w:r>
              <w:rPr>
                <w:rFonts w:hint="eastAsia" w:cs="Arial"/>
                <w:sz w:val="18"/>
                <w:szCs w:val="18"/>
              </w:rPr>
              <w:t>氢氧化钠</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14</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甲酚</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0-2</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39</w:t>
            </w:r>
          </w:p>
        </w:tc>
        <w:tc>
          <w:tcPr>
            <w:tcW w:w="1559"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片</w:t>
            </w:r>
            <w:r>
              <w:rPr>
                <w:rFonts w:hint="eastAsia"/>
                <w:sz w:val="18"/>
                <w:szCs w:val="18"/>
              </w:rPr>
              <w:t>状</w:t>
            </w:r>
            <w:r>
              <w:rPr>
                <w:rFonts w:hint="eastAsia" w:cs="Arial"/>
                <w:sz w:val="18"/>
                <w:szCs w:val="18"/>
              </w:rPr>
              <w:t>氢氧化钠</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lang w:eastAsia="zh-CN"/>
              </w:rPr>
            </w:pPr>
            <w:r>
              <w:rPr>
                <w:rFonts w:hint="eastAsia" w:cs="Arial"/>
                <w:sz w:val="18"/>
                <w:szCs w:val="18"/>
                <w:lang w:eastAsia="zh-CN"/>
              </w:rPr>
              <w:t>1</w:t>
            </w:r>
            <w:r>
              <w:rPr>
                <w:rFonts w:cs="Arial"/>
                <w:sz w:val="18"/>
                <w:szCs w:val="18"/>
                <w:lang w:eastAsia="zh-CN"/>
              </w:rPr>
              <w:t>5</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碘酊</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0-2</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40</w:t>
            </w:r>
          </w:p>
        </w:tc>
        <w:tc>
          <w:tcPr>
            <w:tcW w:w="1559"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饱和硫化钠</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16</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二甲基</w:t>
            </w:r>
            <w:r>
              <w:rPr>
                <w:rFonts w:hint="eastAsia"/>
                <w:sz w:val="18"/>
                <w:szCs w:val="18"/>
              </w:rPr>
              <w:t>甲</w:t>
            </w:r>
            <w:r>
              <w:rPr>
                <w:rFonts w:hint="eastAsia" w:cs="Arial"/>
                <w:sz w:val="18"/>
                <w:szCs w:val="18"/>
              </w:rPr>
              <w:t>酰胺</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0-2</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41</w:t>
            </w:r>
          </w:p>
        </w:tc>
        <w:tc>
          <w:tcPr>
            <w:tcW w:w="1559" w:type="dxa"/>
            <w:tcBorders>
              <w:top w:val="single" w:color="000000" w:sz="4" w:space="0"/>
              <w:bottom w:val="single" w:color="000000" w:sz="4" w:space="0"/>
            </w:tcBorders>
            <w:vAlign w:val="center"/>
          </w:tcPr>
          <w:p>
            <w:pPr>
              <w:jc w:val="center"/>
              <w:rPr>
                <w:rFonts w:cs="Arial"/>
                <w:sz w:val="18"/>
                <w:szCs w:val="18"/>
              </w:rPr>
            </w:pPr>
            <w:r>
              <w:rPr>
                <w:rFonts w:cs="Arial"/>
                <w:sz w:val="18"/>
                <w:szCs w:val="18"/>
              </w:rPr>
              <w:t>33%</w:t>
            </w:r>
            <w:r>
              <w:rPr>
                <w:rFonts w:hint="eastAsia" w:cs="Arial"/>
                <w:sz w:val="18"/>
                <w:szCs w:val="18"/>
              </w:rPr>
              <w:t>硫酸</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17</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sz w:val="18"/>
                <w:szCs w:val="18"/>
                <w:lang w:eastAsia="zh-CN"/>
              </w:rPr>
              <w:t>硫酸铜</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0-2</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42</w:t>
            </w:r>
          </w:p>
        </w:tc>
        <w:tc>
          <w:tcPr>
            <w:tcW w:w="1559" w:type="dxa"/>
            <w:tcBorders>
              <w:top w:val="single" w:color="000000" w:sz="4" w:space="0"/>
              <w:bottom w:val="single" w:color="000000" w:sz="4" w:space="0"/>
            </w:tcBorders>
            <w:vAlign w:val="center"/>
          </w:tcPr>
          <w:p>
            <w:pPr>
              <w:jc w:val="center"/>
              <w:rPr>
                <w:rFonts w:cs="Arial"/>
                <w:sz w:val="18"/>
                <w:szCs w:val="18"/>
              </w:rPr>
            </w:pPr>
            <w:r>
              <w:rPr>
                <w:rFonts w:cs="Arial"/>
                <w:sz w:val="18"/>
                <w:szCs w:val="18"/>
              </w:rPr>
              <w:t>77%</w:t>
            </w:r>
            <w:r>
              <w:rPr>
                <w:rFonts w:hint="eastAsia" w:cs="Arial"/>
                <w:sz w:val="18"/>
                <w:szCs w:val="18"/>
              </w:rPr>
              <w:t>硫酸</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18</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乙醚</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0-1</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43</w:t>
            </w:r>
          </w:p>
        </w:tc>
        <w:tc>
          <w:tcPr>
            <w:tcW w:w="1559" w:type="dxa"/>
            <w:tcBorders>
              <w:top w:val="single" w:color="000000" w:sz="4" w:space="0"/>
              <w:bottom w:val="single" w:color="000000" w:sz="4" w:space="0"/>
            </w:tcBorders>
            <w:vAlign w:val="center"/>
          </w:tcPr>
          <w:p>
            <w:pPr>
              <w:jc w:val="center"/>
              <w:rPr>
                <w:rFonts w:cs="Arial"/>
                <w:sz w:val="18"/>
                <w:szCs w:val="18"/>
              </w:rPr>
            </w:pPr>
            <w:r>
              <w:rPr>
                <w:rFonts w:cs="Arial"/>
                <w:sz w:val="18"/>
                <w:szCs w:val="18"/>
              </w:rPr>
              <w:t>96%</w:t>
            </w:r>
            <w:r>
              <w:rPr>
                <w:rFonts w:hint="eastAsia" w:cs="Arial"/>
                <w:sz w:val="18"/>
                <w:szCs w:val="18"/>
              </w:rPr>
              <w:t>硫酸</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2-3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19</w:t>
            </w:r>
          </w:p>
        </w:tc>
        <w:tc>
          <w:tcPr>
            <w:tcW w:w="130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37%</w:t>
            </w:r>
            <w:r>
              <w:rPr>
                <w:rFonts w:hint="eastAsia" w:cs="Arial"/>
                <w:sz w:val="18"/>
                <w:szCs w:val="18"/>
              </w:rPr>
              <w:t>甲醛</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0-1</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44</w:t>
            </w:r>
          </w:p>
        </w:tc>
        <w:tc>
          <w:tcPr>
            <w:tcW w:w="1559" w:type="dxa"/>
            <w:tcBorders>
              <w:top w:val="single" w:color="000000" w:sz="4" w:space="0"/>
              <w:bottom w:val="single" w:color="000000" w:sz="4" w:space="0"/>
            </w:tcBorders>
            <w:vAlign w:val="center"/>
          </w:tcPr>
          <w:p>
            <w:pPr>
              <w:jc w:val="center"/>
              <w:rPr>
                <w:rFonts w:cs="Arial"/>
                <w:sz w:val="18"/>
                <w:szCs w:val="18"/>
              </w:rPr>
            </w:pPr>
            <w:r>
              <w:rPr>
                <w:rFonts w:cs="Arial"/>
                <w:sz w:val="18"/>
                <w:szCs w:val="18"/>
              </w:rPr>
              <w:t>77%</w:t>
            </w:r>
            <w:r>
              <w:rPr>
                <w:rFonts w:hint="eastAsia" w:cs="Arial"/>
                <w:sz w:val="18"/>
                <w:szCs w:val="18"/>
              </w:rPr>
              <w:t>硫酸和</w:t>
            </w:r>
            <w:r>
              <w:rPr>
                <w:rFonts w:cs="Arial"/>
                <w:sz w:val="18"/>
                <w:szCs w:val="18"/>
              </w:rPr>
              <w:t>70%</w:t>
            </w:r>
            <w:r>
              <w:rPr>
                <w:rFonts w:hint="eastAsia" w:cs="Arial"/>
                <w:sz w:val="18"/>
                <w:szCs w:val="18"/>
              </w:rPr>
              <w:t>硝酸，等</w:t>
            </w:r>
            <w:r>
              <w:rPr>
                <w:rFonts w:hint="eastAsia"/>
                <w:sz w:val="18"/>
                <w:szCs w:val="18"/>
              </w:rPr>
              <w:t>混</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vAlign w:val="center"/>
          </w:tcPr>
          <w:p>
            <w:pPr>
              <w:jc w:val="center"/>
              <w:rPr>
                <w:rFonts w:cs="Arial"/>
                <w:sz w:val="18"/>
                <w:szCs w:val="18"/>
              </w:rPr>
            </w:pPr>
            <w:r>
              <w:rPr>
                <w:rFonts w:ascii="Times New Roman" w:hAnsi="Times New Roman"/>
                <w:bCs/>
                <w:sz w:val="18"/>
                <w:szCs w:val="18"/>
              </w:rPr>
              <w:t>1-3</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20</w:t>
            </w:r>
          </w:p>
        </w:tc>
        <w:tc>
          <w:tcPr>
            <w:tcW w:w="130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88%</w:t>
            </w:r>
            <w:r>
              <w:rPr>
                <w:rFonts w:hint="eastAsia" w:cs="Arial"/>
                <w:sz w:val="18"/>
                <w:szCs w:val="18"/>
              </w:rPr>
              <w:t>甲酸</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0-3</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45</w:t>
            </w:r>
          </w:p>
        </w:tc>
        <w:tc>
          <w:tcPr>
            <w:tcW w:w="1559"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甲苯</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A</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tcPr>
          <w:p>
            <w:pPr>
              <w:jc w:val="center"/>
              <w:rPr>
                <w:rFonts w:cs="Arial"/>
                <w:sz w:val="18"/>
                <w:szCs w:val="18"/>
              </w:rPr>
            </w:pPr>
            <w:r>
              <w:rPr>
                <w:rFonts w:cs="Arial"/>
                <w:sz w:val="18"/>
                <w:szCs w:val="18"/>
              </w:rPr>
              <w:t>21</w:t>
            </w:r>
          </w:p>
        </w:tc>
        <w:tc>
          <w:tcPr>
            <w:tcW w:w="1304" w:type="dxa"/>
            <w:tcBorders>
              <w:top w:val="single" w:color="000000" w:sz="4" w:space="0"/>
              <w:bottom w:val="single" w:color="000000" w:sz="4" w:space="0"/>
            </w:tcBorders>
          </w:tcPr>
          <w:p>
            <w:pPr>
              <w:jc w:val="center"/>
              <w:rPr>
                <w:rFonts w:cs="Arial"/>
                <w:sz w:val="18"/>
                <w:szCs w:val="18"/>
              </w:rPr>
            </w:pPr>
            <w:r>
              <w:rPr>
                <w:rFonts w:cs="Arial"/>
                <w:sz w:val="18"/>
                <w:szCs w:val="18"/>
              </w:rPr>
              <w:t>40%甲酸</w:t>
            </w:r>
          </w:p>
        </w:tc>
        <w:tc>
          <w:tcPr>
            <w:tcW w:w="993" w:type="dxa"/>
            <w:tcBorders>
              <w:top w:val="single" w:color="000000" w:sz="4" w:space="0"/>
              <w:bottom w:val="single" w:color="000000" w:sz="4" w:space="0"/>
              <w:right w:val="single" w:color="auto" w:sz="4" w:space="0"/>
            </w:tcBorders>
          </w:tcPr>
          <w:p>
            <w:pPr>
              <w:jc w:val="center"/>
              <w:rPr>
                <w:rFonts w:cs="Arial"/>
                <w:sz w:val="18"/>
                <w:szCs w:val="18"/>
              </w:rPr>
            </w:pPr>
            <w:r>
              <w:rPr>
                <w:rFonts w:cs="Arial"/>
                <w:sz w:val="18"/>
                <w:szCs w:val="18"/>
              </w:rPr>
              <w:t>B</w:t>
            </w:r>
          </w:p>
        </w:tc>
        <w:tc>
          <w:tcPr>
            <w:tcW w:w="1275" w:type="dxa"/>
            <w:tcBorders>
              <w:top w:val="single" w:color="000000" w:sz="4" w:space="0"/>
              <w:left w:val="single" w:color="auto" w:sz="4" w:space="0"/>
              <w:bottom w:val="single" w:color="000000" w:sz="4" w:space="0"/>
              <w:right w:val="double" w:color="auto" w:sz="4" w:space="0"/>
            </w:tcBorders>
          </w:tcPr>
          <w:p>
            <w:pPr>
              <w:jc w:val="center"/>
              <w:rPr>
                <w:rFonts w:cs="Arial"/>
                <w:sz w:val="18"/>
                <w:szCs w:val="18"/>
              </w:rPr>
            </w:pPr>
            <w:r>
              <w:rPr>
                <w:rFonts w:cs="Arial"/>
                <w:sz w:val="18"/>
                <w:szCs w:val="18"/>
              </w:rPr>
              <w:t>0-1</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46</w:t>
            </w:r>
          </w:p>
        </w:tc>
        <w:tc>
          <w:tcPr>
            <w:tcW w:w="1559"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三氯乙烯</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A</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22</w:t>
            </w:r>
          </w:p>
        </w:tc>
        <w:tc>
          <w:tcPr>
            <w:tcW w:w="1304"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汽油</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A</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47</w:t>
            </w:r>
          </w:p>
        </w:tc>
        <w:tc>
          <w:tcPr>
            <w:tcW w:w="1559"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二甲苯</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A</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23</w:t>
            </w:r>
          </w:p>
        </w:tc>
        <w:tc>
          <w:tcPr>
            <w:tcW w:w="130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37%</w:t>
            </w:r>
            <w:r>
              <w:rPr>
                <w:rFonts w:hint="eastAsia" w:cs="Arial"/>
                <w:sz w:val="18"/>
                <w:szCs w:val="18"/>
              </w:rPr>
              <w:t>盐酸</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0-2</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48</w:t>
            </w:r>
          </w:p>
        </w:tc>
        <w:tc>
          <w:tcPr>
            <w:tcW w:w="1559"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rPr>
              <w:t>饱和氯化锌</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24</w:t>
            </w:r>
          </w:p>
        </w:tc>
        <w:tc>
          <w:tcPr>
            <w:tcW w:w="130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40%</w:t>
            </w:r>
            <w:r>
              <w:rPr>
                <w:rFonts w:hint="eastAsia" w:cs="Arial"/>
                <w:sz w:val="18"/>
                <w:szCs w:val="18"/>
              </w:rPr>
              <w:t>氢氟酸</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0-3</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cs="Arial"/>
                <w:sz w:val="18"/>
                <w:szCs w:val="18"/>
              </w:rPr>
              <w:t>49</w:t>
            </w:r>
          </w:p>
        </w:tc>
        <w:tc>
          <w:tcPr>
            <w:tcW w:w="1559"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lang w:eastAsia="zh-CN"/>
              </w:rPr>
              <w:t>二氯乙</w:t>
            </w:r>
            <w:r>
              <w:rPr>
                <w:rFonts w:hint="eastAsia" w:cs="Arial"/>
                <w:sz w:val="18"/>
                <w:szCs w:val="18"/>
              </w:rPr>
              <w:t>酸</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B</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25</w:t>
            </w:r>
          </w:p>
        </w:tc>
        <w:tc>
          <w:tcPr>
            <w:tcW w:w="1304" w:type="dxa"/>
            <w:tcBorders>
              <w:top w:val="single" w:color="000000" w:sz="4" w:space="0"/>
              <w:bottom w:val="single" w:color="000000" w:sz="4" w:space="0"/>
            </w:tcBorders>
            <w:vAlign w:val="center"/>
          </w:tcPr>
          <w:p>
            <w:pPr>
              <w:jc w:val="center"/>
              <w:rPr>
                <w:rFonts w:cs="Arial"/>
                <w:sz w:val="18"/>
                <w:szCs w:val="18"/>
              </w:rPr>
            </w:pPr>
            <w:r>
              <w:rPr>
                <w:rFonts w:cs="Arial"/>
                <w:sz w:val="18"/>
                <w:szCs w:val="18"/>
              </w:rPr>
              <w:t>3</w:t>
            </w:r>
            <w:r>
              <w:rPr>
                <w:rFonts w:hint="eastAsia" w:cs="Arial"/>
                <w:sz w:val="18"/>
                <w:szCs w:val="18"/>
                <w:lang w:eastAsia="zh-TW"/>
              </w:rPr>
              <w:t>0</w:t>
            </w:r>
            <w:r>
              <w:rPr>
                <w:rFonts w:cs="Arial"/>
                <w:sz w:val="18"/>
                <w:szCs w:val="18"/>
              </w:rPr>
              <w:t>%</w:t>
            </w:r>
            <w:r>
              <w:rPr>
                <w:rFonts w:hint="eastAsia" w:cs="Arial"/>
                <w:sz w:val="18"/>
                <w:szCs w:val="18"/>
              </w:rPr>
              <w:t>过氧化氢</w:t>
            </w:r>
          </w:p>
        </w:tc>
        <w:tc>
          <w:tcPr>
            <w:tcW w:w="993" w:type="dxa"/>
            <w:tcBorders>
              <w:top w:val="single" w:color="000000" w:sz="4" w:space="0"/>
              <w:bottom w:val="single" w:color="000000" w:sz="4" w:space="0"/>
              <w:right w:val="single" w:color="auto" w:sz="4" w:space="0"/>
            </w:tcBorders>
            <w:vAlign w:val="center"/>
          </w:tcPr>
          <w:p>
            <w:pPr>
              <w:jc w:val="center"/>
              <w:rPr>
                <w:rFonts w:cs="Arial"/>
                <w:sz w:val="18"/>
                <w:szCs w:val="18"/>
              </w:rPr>
            </w:pPr>
            <w:r>
              <w:rPr>
                <w:rFonts w:cs="Arial"/>
                <w:sz w:val="18"/>
                <w:szCs w:val="18"/>
              </w:rPr>
              <w:t>B</w:t>
            </w:r>
          </w:p>
        </w:tc>
        <w:tc>
          <w:tcPr>
            <w:tcW w:w="1275" w:type="dxa"/>
            <w:tcBorders>
              <w:top w:val="single" w:color="000000" w:sz="4" w:space="0"/>
              <w:left w:val="single" w:color="auto" w:sz="4" w:space="0"/>
              <w:bottom w:val="single" w:color="000000" w:sz="4" w:space="0"/>
              <w:right w:val="double" w:color="auto" w:sz="4" w:space="0"/>
            </w:tcBorders>
            <w:vAlign w:val="center"/>
          </w:tcPr>
          <w:p>
            <w:pPr>
              <w:jc w:val="center"/>
              <w:rPr>
                <w:rFonts w:cs="Arial"/>
                <w:sz w:val="18"/>
                <w:szCs w:val="18"/>
              </w:rPr>
            </w:pPr>
            <w:r>
              <w:rPr>
                <w:rFonts w:cs="Arial"/>
                <w:sz w:val="18"/>
                <w:szCs w:val="18"/>
              </w:rPr>
              <w:t>0-1</w:t>
            </w:r>
          </w:p>
        </w:tc>
        <w:tc>
          <w:tcPr>
            <w:tcW w:w="993" w:type="dxa"/>
            <w:tcBorders>
              <w:top w:val="single" w:color="000000" w:sz="4" w:space="0"/>
              <w:left w:val="double" w:color="auto" w:sz="4" w:space="0"/>
              <w:bottom w:val="single" w:color="000000" w:sz="4" w:space="0"/>
            </w:tcBorders>
            <w:vAlign w:val="center"/>
          </w:tcPr>
          <w:p>
            <w:pPr>
              <w:jc w:val="center"/>
              <w:rPr>
                <w:rFonts w:cs="Arial"/>
                <w:sz w:val="18"/>
                <w:szCs w:val="18"/>
              </w:rPr>
            </w:pPr>
            <w:r>
              <w:rPr>
                <w:rFonts w:hint="eastAsia" w:cs="Arial"/>
                <w:sz w:val="18"/>
                <w:szCs w:val="18"/>
                <w:lang w:eastAsia="zh-TW"/>
              </w:rPr>
              <w:t>50</w:t>
            </w:r>
          </w:p>
        </w:tc>
        <w:tc>
          <w:tcPr>
            <w:tcW w:w="1559" w:type="dxa"/>
            <w:tcBorders>
              <w:top w:val="single" w:color="000000" w:sz="4" w:space="0"/>
              <w:bottom w:val="single" w:color="000000" w:sz="4" w:space="0"/>
            </w:tcBorders>
            <w:vAlign w:val="center"/>
          </w:tcPr>
          <w:p>
            <w:pPr>
              <w:jc w:val="center"/>
              <w:rPr>
                <w:rFonts w:cs="Arial"/>
                <w:sz w:val="18"/>
                <w:szCs w:val="18"/>
              </w:rPr>
            </w:pPr>
            <w:r>
              <w:rPr>
                <w:rFonts w:hint="eastAsia" w:cs="Arial"/>
                <w:sz w:val="18"/>
                <w:szCs w:val="18"/>
                <w:lang w:eastAsia="zh-CN"/>
              </w:rPr>
              <w:t>甲基橙</w:t>
            </w:r>
          </w:p>
        </w:tc>
        <w:tc>
          <w:tcPr>
            <w:tcW w:w="992" w:type="dxa"/>
            <w:tcBorders>
              <w:top w:val="single" w:color="000000" w:sz="4" w:space="0"/>
              <w:bottom w:val="single" w:color="000000" w:sz="4" w:space="0"/>
            </w:tcBorders>
            <w:vAlign w:val="center"/>
          </w:tcPr>
          <w:p>
            <w:pPr>
              <w:jc w:val="center"/>
              <w:rPr>
                <w:rFonts w:cs="Arial"/>
                <w:sz w:val="18"/>
                <w:szCs w:val="18"/>
              </w:rPr>
            </w:pPr>
            <w:r>
              <w:rPr>
                <w:rFonts w:cs="Arial"/>
                <w:sz w:val="18"/>
                <w:szCs w:val="18"/>
              </w:rPr>
              <w:t>A</w:t>
            </w:r>
          </w:p>
        </w:tc>
        <w:tc>
          <w:tcPr>
            <w:tcW w:w="1276" w:type="dxa"/>
            <w:tcBorders>
              <w:top w:val="single" w:color="000000" w:sz="4" w:space="0"/>
              <w:bottom w:val="single" w:color="000000" w:sz="4" w:space="0"/>
            </w:tcBorders>
          </w:tcPr>
          <w:p>
            <w:pPr>
              <w:jc w:val="center"/>
              <w:rPr>
                <w:rFonts w:cs="Arial"/>
                <w:sz w:val="18"/>
                <w:szCs w:val="18"/>
              </w:rPr>
            </w:pPr>
            <w:r>
              <w:rPr>
                <w:rFonts w:ascii="Times New Roman" w:hAnsi="Times New Roman"/>
                <w:bCs/>
                <w:sz w:val="18"/>
                <w:szCs w:val="18"/>
              </w:rPr>
              <w:t>0-1</w:t>
            </w:r>
          </w:p>
        </w:tc>
      </w:tr>
    </w:tbl>
    <w:p>
      <w:pPr>
        <w:numPr>
          <w:ilvl w:val="0"/>
          <w:numId w:val="6"/>
        </w:numPr>
        <w:autoSpaceDE/>
        <w:autoSpaceDN/>
        <w:adjustRightInd w:val="0"/>
        <w:spacing w:before="312" w:beforeLines="100" w:after="156" w:afterLines="50" w:line="400" w:lineRule="exact"/>
        <w:ind w:left="0" w:firstLine="0"/>
        <w:rPr>
          <w:rFonts w:ascii="Times New Roman" w:hAnsi="Times New Roman" w:eastAsia="黑体" w:cs="Times New Roman"/>
          <w:sz w:val="21"/>
          <w:szCs w:val="20"/>
          <w:shd w:val="clear" w:color="auto" w:fill="FFFFFF"/>
          <w:lang w:eastAsia="zh-CN"/>
        </w:rPr>
      </w:pPr>
      <w:r>
        <w:rPr>
          <w:rFonts w:ascii="Times New Roman" w:hAnsi="Times New Roman" w:eastAsia="黑体" w:cs="Times New Roman"/>
          <w:sz w:val="21"/>
          <w:szCs w:val="20"/>
          <w:shd w:val="clear" w:color="auto" w:fill="FFFFFF"/>
          <w:lang w:eastAsia="zh-CN"/>
        </w:rPr>
        <w:t>寿命</w:t>
      </w:r>
    </w:p>
    <w:p>
      <w:pPr>
        <w:pStyle w:val="18"/>
        <w:autoSpaceDE/>
        <w:autoSpaceDN/>
        <w:adjustRightInd w:val="0"/>
        <w:ind w:firstLine="0" w:firstLineChars="0"/>
        <w:jc w:val="left"/>
        <w:rPr>
          <w:rFonts w:ascii="Times New Roman" w:hAnsi="Times New Roman" w:eastAsia="黑体"/>
          <w:szCs w:val="21"/>
          <w:shd w:val="clear" w:color="auto" w:fill="FFFFFF"/>
        </w:rPr>
      </w:pPr>
      <w:r>
        <w:rPr>
          <w:rFonts w:ascii="黑体" w:hAnsi="黑体" w:eastAsia="黑体"/>
          <w:szCs w:val="21"/>
          <w:shd w:val="clear" w:color="auto" w:fill="FFFFFF"/>
        </w:rPr>
        <w:t xml:space="preserve">6.6.8.1  </w:t>
      </w:r>
      <w:r>
        <w:rPr>
          <w:rFonts w:ascii="Times New Roman" w:hAnsi="Times New Roman" w:eastAsia="黑体"/>
          <w:szCs w:val="21"/>
          <w:shd w:val="clear" w:color="auto" w:fill="FFFFFF"/>
        </w:rPr>
        <w:t>水龙头开关寿命</w:t>
      </w:r>
    </w:p>
    <w:p>
      <w:pPr>
        <w:pStyle w:val="18"/>
        <w:jc w:val="left"/>
        <w:rPr>
          <w:rFonts w:ascii="Times New Roman" w:hAnsi="Times New Roman"/>
        </w:rPr>
      </w:pPr>
      <w:r>
        <w:rPr>
          <w:rFonts w:ascii="Times New Roman" w:hAnsi="Times New Roman"/>
        </w:rPr>
        <w:t>水龙头开关寿命按照7.6.8.1 及表7的规定试验，试验过程中零部件不应出现断裂、卡阻和渗漏现象。试验完成后阀芯上、下游密封及冷热水隔墙密封应符合6.6.2的规定。</w:t>
      </w:r>
    </w:p>
    <w:p>
      <w:pPr>
        <w:pStyle w:val="18"/>
        <w:spacing w:before="156" w:beforeLines="50" w:after="156" w:afterLines="50"/>
        <w:ind w:firstLine="0" w:firstLineChars="0"/>
        <w:jc w:val="center"/>
        <w:rPr>
          <w:rFonts w:ascii="Times New Roman" w:hAnsi="Times New Roman" w:eastAsia="黑体"/>
        </w:rPr>
      </w:pPr>
      <w:r>
        <w:rPr>
          <w:rFonts w:ascii="Times New Roman" w:hAnsi="Times New Roman" w:eastAsia="黑体"/>
        </w:rPr>
        <w:t>表7  水龙头寿命测试</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782"/>
        <w:gridCol w:w="47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868" w:type="dxa"/>
            <w:tcBorders>
              <w:bottom w:val="single" w:color="auto" w:sz="12" w:space="0"/>
              <w:right w:val="single" w:color="auto" w:sz="4" w:space="0"/>
            </w:tcBorders>
          </w:tcPr>
          <w:p>
            <w:pPr>
              <w:jc w:val="center"/>
              <w:rPr>
                <w:rFonts w:cs="Times New Roman"/>
                <w:bCs/>
                <w:sz w:val="18"/>
                <w:szCs w:val="18"/>
                <w:shd w:val="clear" w:color="auto" w:fill="FFFFFF"/>
              </w:rPr>
            </w:pPr>
            <w:r>
              <w:rPr>
                <w:rFonts w:cs="Times New Roman"/>
                <w:bCs/>
                <w:sz w:val="18"/>
                <w:szCs w:val="18"/>
                <w:shd w:val="clear" w:color="auto" w:fill="FFFFFF"/>
              </w:rPr>
              <w:t>水龙头类别</w:t>
            </w:r>
          </w:p>
        </w:tc>
        <w:tc>
          <w:tcPr>
            <w:tcW w:w="4868" w:type="dxa"/>
            <w:tcBorders>
              <w:left w:val="single" w:color="auto" w:sz="4" w:space="0"/>
              <w:bottom w:val="single" w:color="auto" w:sz="12" w:space="0"/>
            </w:tcBorders>
          </w:tcPr>
          <w:p>
            <w:pPr>
              <w:jc w:val="center"/>
              <w:rPr>
                <w:rFonts w:cs="Times New Roman"/>
                <w:bCs/>
                <w:sz w:val="18"/>
                <w:szCs w:val="18"/>
                <w:shd w:val="clear" w:color="auto" w:fill="FFFFFF"/>
              </w:rPr>
            </w:pPr>
            <w:r>
              <w:rPr>
                <w:rFonts w:cs="Times New Roman"/>
                <w:bCs/>
                <w:sz w:val="18"/>
                <w:szCs w:val="18"/>
                <w:shd w:val="clear" w:color="auto" w:fill="FFFFFF"/>
              </w:rPr>
              <w:t>循环／个</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868" w:type="dxa"/>
            <w:tcBorders>
              <w:top w:val="single" w:color="auto" w:sz="12" w:space="0"/>
            </w:tcBorders>
          </w:tcPr>
          <w:p>
            <w:pPr>
              <w:jc w:val="center"/>
              <w:rPr>
                <w:rFonts w:cs="Times New Roman"/>
                <w:bCs/>
                <w:sz w:val="18"/>
                <w:szCs w:val="18"/>
                <w:shd w:val="clear" w:color="auto" w:fill="FFFFFF"/>
              </w:rPr>
            </w:pPr>
            <w:r>
              <w:rPr>
                <w:rFonts w:cs="Times New Roman"/>
                <w:bCs/>
                <w:sz w:val="18"/>
                <w:szCs w:val="18"/>
                <w:shd w:val="clear" w:color="auto" w:fill="FFFFFF"/>
              </w:rPr>
              <w:t>单柄水龙头</w:t>
            </w:r>
          </w:p>
        </w:tc>
        <w:tc>
          <w:tcPr>
            <w:tcW w:w="4868" w:type="dxa"/>
            <w:tcBorders>
              <w:top w:val="single" w:color="auto" w:sz="12" w:space="0"/>
            </w:tcBorders>
          </w:tcPr>
          <w:p>
            <w:pPr>
              <w:jc w:val="center"/>
              <w:rPr>
                <w:rFonts w:cs="Times New Roman"/>
                <w:bCs/>
                <w:sz w:val="18"/>
                <w:szCs w:val="18"/>
                <w:shd w:val="clear" w:color="auto" w:fill="FFFFFF"/>
              </w:rPr>
            </w:pPr>
            <w:r>
              <w:rPr>
                <w:rFonts w:cs="Times New Roman"/>
                <w:bCs/>
                <w:sz w:val="18"/>
                <w:szCs w:val="18"/>
                <w:shd w:val="clear" w:color="auto" w:fill="FFFFFF"/>
              </w:rPr>
              <w:t>5×</w:t>
            </w:r>
            <w:bookmarkStart w:id="19" w:name="_Hlk67038451"/>
            <w:r>
              <w:rPr>
                <w:rFonts w:cs="Times New Roman"/>
                <w:bCs/>
                <w:sz w:val="18"/>
                <w:szCs w:val="18"/>
                <w:shd w:val="clear" w:color="auto" w:fill="FFFFFF"/>
              </w:rPr>
              <w:t>10</w:t>
            </w:r>
            <w:bookmarkEnd w:id="19"/>
            <w:r>
              <w:rPr>
                <w:rFonts w:cs="Times New Roman"/>
                <w:bCs/>
                <w:sz w:val="18"/>
                <w:szCs w:val="18"/>
                <w:shd w:val="clear" w:color="auto" w:fill="FFFFFF"/>
                <w:vertAlign w:val="superscript"/>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868" w:type="dxa"/>
          </w:tcPr>
          <w:p>
            <w:pPr>
              <w:jc w:val="center"/>
              <w:rPr>
                <w:rFonts w:cs="Times New Roman"/>
                <w:bCs/>
                <w:sz w:val="18"/>
                <w:szCs w:val="18"/>
                <w:shd w:val="clear" w:color="auto" w:fill="FFFFFF"/>
              </w:rPr>
            </w:pPr>
            <w:r>
              <w:rPr>
                <w:rFonts w:cs="Times New Roman"/>
                <w:bCs/>
                <w:sz w:val="18"/>
                <w:szCs w:val="18"/>
                <w:shd w:val="clear" w:color="auto" w:fill="FFFFFF"/>
              </w:rPr>
              <w:t>双柄水龙头</w:t>
            </w:r>
          </w:p>
        </w:tc>
        <w:tc>
          <w:tcPr>
            <w:tcW w:w="4868" w:type="dxa"/>
          </w:tcPr>
          <w:p>
            <w:pPr>
              <w:jc w:val="center"/>
              <w:rPr>
                <w:rFonts w:cs="Times New Roman"/>
                <w:bCs/>
                <w:sz w:val="18"/>
                <w:szCs w:val="18"/>
                <w:shd w:val="clear" w:color="auto" w:fill="FFFFFF"/>
              </w:rPr>
            </w:pPr>
            <w:r>
              <w:rPr>
                <w:rFonts w:cs="Times New Roman"/>
                <w:bCs/>
                <w:sz w:val="18"/>
                <w:szCs w:val="18"/>
                <w:shd w:val="clear" w:color="auto" w:fill="FFFFFF"/>
              </w:rPr>
              <w:t>每个控制装置5×10</w:t>
            </w:r>
            <w:r>
              <w:rPr>
                <w:rFonts w:cs="Times New Roman"/>
                <w:bCs/>
                <w:sz w:val="18"/>
                <w:szCs w:val="18"/>
                <w:shd w:val="clear" w:color="auto" w:fill="FFFFFF"/>
                <w:vertAlign w:val="superscript"/>
              </w:rPr>
              <w:t>5</w:t>
            </w:r>
          </w:p>
        </w:tc>
      </w:tr>
    </w:tbl>
    <w:p>
      <w:pPr>
        <w:pStyle w:val="18"/>
        <w:autoSpaceDE/>
        <w:autoSpaceDN/>
        <w:adjustRightInd w:val="0"/>
        <w:spacing w:before="312" w:beforeLines="100"/>
        <w:ind w:firstLine="0" w:firstLineChars="0"/>
        <w:jc w:val="left"/>
        <w:rPr>
          <w:rFonts w:ascii="Times New Roman" w:hAnsi="Times New Roman" w:eastAsia="黑体"/>
          <w:szCs w:val="21"/>
          <w:shd w:val="clear" w:color="auto" w:fill="FFFFFF"/>
        </w:rPr>
      </w:pPr>
      <w:r>
        <w:rPr>
          <w:rFonts w:ascii="Times New Roman" w:hAnsi="Times New Roman" w:eastAsia="黑体"/>
          <w:szCs w:val="21"/>
          <w:shd w:val="clear" w:color="auto" w:fill="FFFFFF"/>
        </w:rPr>
        <w:t>6.6.8.2  旋转出水管寿命</w:t>
      </w:r>
    </w:p>
    <w:p>
      <w:pPr>
        <w:pStyle w:val="18"/>
        <w:jc w:val="left"/>
        <w:rPr>
          <w:rFonts w:ascii="Times New Roman" w:hAnsi="Times New Roman"/>
        </w:rPr>
      </w:pPr>
      <w:r>
        <w:rPr>
          <w:rFonts w:ascii="Times New Roman" w:hAnsi="Times New Roman"/>
        </w:rPr>
        <w:t>旋转出水管按照7.6.8.2进行8 × 10</w:t>
      </w:r>
      <w:r>
        <w:rPr>
          <w:rFonts w:ascii="Times New Roman" w:hAnsi="Times New Roman"/>
          <w:vertAlign w:val="superscript"/>
        </w:rPr>
        <w:t>4</w:t>
      </w:r>
      <w:r>
        <w:rPr>
          <w:rFonts w:ascii="Times New Roman" w:hAnsi="Times New Roman"/>
        </w:rPr>
        <w:t>个循环试验，试验过程中出水管不应出现变形、断裂现象，出水管与本体连接部位不应出现变形、断裂，各部件应无漏水现象，试验完成后</w:t>
      </w:r>
      <w:r>
        <w:rPr>
          <w:rFonts w:hint="eastAsia" w:ascii="Times New Roman" w:hAnsi="Times New Roman"/>
        </w:rPr>
        <w:t>出水管与本体连接部位不应出现晃动、间隙扩大等现象，</w:t>
      </w:r>
      <w:r>
        <w:rPr>
          <w:rFonts w:ascii="Times New Roman" w:hAnsi="Times New Roman"/>
        </w:rPr>
        <w:t>阀芯下游密封性能应符合6.6.2的要求。</w:t>
      </w:r>
    </w:p>
    <w:p>
      <w:pPr>
        <w:pStyle w:val="7"/>
        <w:numPr>
          <w:ilvl w:val="0"/>
          <w:numId w:val="2"/>
        </w:numPr>
        <w:spacing w:before="312" w:beforeLines="100" w:after="312" w:afterLines="100"/>
        <w:jc w:val="left"/>
        <w:rPr>
          <w:rFonts w:ascii="Times New Roman" w:hAnsi="Times New Roman" w:eastAsia="黑体" w:cs="Times New Roman"/>
          <w:b w:val="0"/>
          <w:bCs w:val="0"/>
          <w:sz w:val="21"/>
          <w:szCs w:val="21"/>
        </w:rPr>
      </w:pPr>
      <w:bookmarkStart w:id="20" w:name="_Toc89260316"/>
      <w:bookmarkStart w:id="21" w:name="_Toc86668016"/>
      <w:r>
        <w:rPr>
          <w:rFonts w:ascii="Times New Roman" w:hAnsi="Times New Roman" w:eastAsia="黑体" w:cs="Times New Roman"/>
          <w:b w:val="0"/>
          <w:bCs w:val="0"/>
          <w:sz w:val="21"/>
          <w:szCs w:val="21"/>
          <w:lang w:eastAsia="zh-CN"/>
        </w:rPr>
        <w:t>试验方法</w:t>
      </w:r>
      <w:bookmarkEnd w:id="20"/>
      <w:bookmarkEnd w:id="21"/>
    </w:p>
    <w:p>
      <w:pPr>
        <w:numPr>
          <w:ilvl w:val="0"/>
          <w:numId w:val="7"/>
        </w:numPr>
        <w:autoSpaceDE/>
        <w:autoSpaceDN/>
        <w:adjustRightInd w:val="0"/>
        <w:spacing w:before="156" w:beforeLines="50" w:after="156" w:afterLines="50" w:line="400" w:lineRule="exact"/>
        <w:ind w:left="0" w:firstLine="0"/>
        <w:rPr>
          <w:rFonts w:ascii="Times New Roman" w:hAnsi="Times New Roman" w:eastAsia="黑体" w:cs="Times New Roman"/>
          <w:szCs w:val="20"/>
          <w:shd w:val="clear" w:color="auto" w:fill="FFFFFF"/>
        </w:rPr>
      </w:pPr>
      <w:r>
        <w:rPr>
          <w:rFonts w:hint="eastAsia" w:ascii="Times New Roman" w:hAnsi="Times New Roman" w:eastAsia="黑体" w:cs="Times New Roman"/>
          <w:sz w:val="21"/>
          <w:szCs w:val="20"/>
          <w:shd w:val="clear" w:color="auto" w:fill="FFFFFF"/>
          <w:lang w:eastAsia="zh-CN"/>
        </w:rPr>
        <w:t xml:space="preserve"> </w:t>
      </w:r>
      <w:r>
        <w:rPr>
          <w:rFonts w:ascii="Times New Roman" w:hAnsi="Times New Roman" w:eastAsia="黑体" w:cs="Times New Roman"/>
          <w:sz w:val="21"/>
          <w:szCs w:val="20"/>
          <w:shd w:val="clear" w:color="auto" w:fill="FFFFFF"/>
          <w:lang w:eastAsia="zh-CN"/>
        </w:rPr>
        <w:t>外观</w:t>
      </w:r>
    </w:p>
    <w:p>
      <w:pPr>
        <w:pStyle w:val="18"/>
        <w:jc w:val="left"/>
        <w:rPr>
          <w:rFonts w:ascii="Times New Roman" w:hAnsi="Times New Roman"/>
        </w:rPr>
      </w:pPr>
      <w:r>
        <w:rPr>
          <w:rFonts w:ascii="Times New Roman" w:hAnsi="Times New Roman"/>
        </w:rPr>
        <w:t>水龙头的外观用目测检查。目测时应在自然散射光或无反射光的白色光线下进行，在与产品观察距离50 cm以内时，不应有瑕疵，光照度不低于300 lx。</w:t>
      </w:r>
    </w:p>
    <w:p>
      <w:pPr>
        <w:numPr>
          <w:ilvl w:val="0"/>
          <w:numId w:val="7"/>
        </w:numPr>
        <w:autoSpaceDE/>
        <w:autoSpaceDN/>
        <w:adjustRightInd w:val="0"/>
        <w:spacing w:before="156" w:beforeLines="50" w:after="156" w:afterLines="50" w:line="400" w:lineRule="exact"/>
        <w:ind w:left="0" w:firstLine="0"/>
        <w:rPr>
          <w:rFonts w:ascii="Times New Roman" w:hAnsi="Times New Roman" w:eastAsia="黑体" w:cs="Times New Roman"/>
          <w:sz w:val="21"/>
          <w:szCs w:val="21"/>
          <w:shd w:val="clear" w:color="auto" w:fill="FFFFFF"/>
        </w:rPr>
      </w:pPr>
      <w:r>
        <w:rPr>
          <w:rFonts w:hint="eastAsia" w:ascii="Times New Roman" w:hAnsi="Times New Roman" w:eastAsia="黑体" w:cs="Times New Roman"/>
          <w:sz w:val="21"/>
          <w:szCs w:val="21"/>
          <w:shd w:val="clear" w:color="auto" w:fill="FFFFFF"/>
          <w:lang w:eastAsia="zh-CN"/>
        </w:rPr>
        <w:t xml:space="preserve"> </w:t>
      </w:r>
      <w:r>
        <w:rPr>
          <w:rFonts w:ascii="Times New Roman" w:hAnsi="Times New Roman" w:eastAsia="黑体" w:cs="Times New Roman"/>
          <w:sz w:val="21"/>
          <w:szCs w:val="21"/>
          <w:shd w:val="clear" w:color="auto" w:fill="FFFFFF"/>
        </w:rPr>
        <w:t>螺纹</w:t>
      </w:r>
    </w:p>
    <w:p>
      <w:pPr>
        <w:pStyle w:val="18"/>
        <w:jc w:val="left"/>
        <w:rPr>
          <w:rFonts w:ascii="Times New Roman" w:hAnsi="Times New Roman" w:eastAsia="黑体"/>
        </w:rPr>
      </w:pPr>
      <w:r>
        <w:rPr>
          <w:rFonts w:ascii="Times New Roman" w:hAnsi="Times New Roman"/>
        </w:rPr>
        <w:t>管蝶、纹表面质量用目测检查。目测时应在自然散射光或无反射光的白色光线下进行，光照度不低于300 lx，管螺纹精度用相应精度的螺纹量规检测。</w:t>
      </w:r>
    </w:p>
    <w:p>
      <w:pPr>
        <w:numPr>
          <w:ilvl w:val="0"/>
          <w:numId w:val="7"/>
        </w:numPr>
        <w:autoSpaceDE/>
        <w:autoSpaceDN/>
        <w:adjustRightInd w:val="0"/>
        <w:spacing w:before="156" w:beforeLines="50" w:after="156" w:afterLines="50" w:line="400" w:lineRule="exact"/>
        <w:ind w:left="0" w:firstLine="0"/>
        <w:rPr>
          <w:rFonts w:ascii="Times New Roman" w:hAnsi="Times New Roman" w:eastAsia="黑体" w:cs="Times New Roman"/>
          <w:sz w:val="21"/>
          <w:szCs w:val="21"/>
          <w:shd w:val="clear" w:color="auto" w:fill="FFFFFF"/>
        </w:rPr>
      </w:pPr>
      <w:r>
        <w:rPr>
          <w:rFonts w:ascii="Times New Roman" w:hAnsi="Times New Roman" w:eastAsia="黑体" w:cs="Times New Roman"/>
          <w:szCs w:val="20"/>
          <w:lang w:eastAsia="zh-CN"/>
        </w:rPr>
        <w:t xml:space="preserve"> </w:t>
      </w:r>
      <w:r>
        <w:rPr>
          <w:rFonts w:ascii="Times New Roman" w:hAnsi="Times New Roman" w:eastAsia="黑体" w:cs="Times New Roman"/>
          <w:sz w:val="21"/>
          <w:szCs w:val="21"/>
          <w:shd w:val="clear" w:color="auto" w:fill="FFFFFF"/>
        </w:rPr>
        <w:t>装配</w:t>
      </w:r>
    </w:p>
    <w:p>
      <w:pPr>
        <w:pStyle w:val="18"/>
        <w:ind w:left="420" w:firstLine="0" w:firstLineChars="0"/>
        <w:jc w:val="left"/>
        <w:rPr>
          <w:rFonts w:ascii="Times New Roman" w:hAnsi="Times New Roman"/>
        </w:rPr>
      </w:pPr>
      <w:r>
        <w:rPr>
          <w:rFonts w:ascii="Times New Roman" w:hAnsi="Times New Roman"/>
        </w:rPr>
        <w:t>水龙头装配用手感检查。冷热水标记用目测检查，目测时面向控制装置。</w:t>
      </w:r>
    </w:p>
    <w:p>
      <w:pPr>
        <w:numPr>
          <w:ilvl w:val="0"/>
          <w:numId w:val="7"/>
        </w:numPr>
        <w:autoSpaceDE/>
        <w:autoSpaceDN/>
        <w:adjustRightInd w:val="0"/>
        <w:spacing w:before="156" w:beforeLines="50" w:after="156" w:afterLines="50" w:line="400" w:lineRule="exact"/>
        <w:ind w:left="0" w:firstLine="0"/>
        <w:rPr>
          <w:rFonts w:ascii="Times New Roman" w:hAnsi="Times New Roman" w:eastAsia="黑体" w:cs="Times New Roman"/>
          <w:sz w:val="21"/>
          <w:szCs w:val="21"/>
          <w:shd w:val="clear" w:color="auto" w:fill="FFFFFF"/>
        </w:rPr>
      </w:pPr>
      <w:r>
        <w:rPr>
          <w:rFonts w:hint="eastAsia" w:ascii="Times New Roman" w:hAnsi="Times New Roman" w:eastAsia="黑体" w:cs="Times New Roman"/>
          <w:sz w:val="21"/>
          <w:szCs w:val="21"/>
          <w:shd w:val="clear" w:color="auto" w:fill="FFFFFF"/>
          <w:lang w:eastAsia="zh-CN"/>
        </w:rPr>
        <w:t xml:space="preserve"> </w:t>
      </w:r>
      <w:r>
        <w:rPr>
          <w:rFonts w:ascii="Times New Roman" w:hAnsi="Times New Roman" w:eastAsia="黑体" w:cs="Times New Roman"/>
          <w:sz w:val="21"/>
          <w:szCs w:val="20"/>
          <w:shd w:val="clear" w:color="auto" w:fill="FFFFFF"/>
          <w:lang w:eastAsia="zh-CN"/>
        </w:rPr>
        <w:t>金属污染物析出</w:t>
      </w:r>
    </w:p>
    <w:p>
      <w:pPr>
        <w:pStyle w:val="18"/>
        <w:ind w:left="420" w:firstLine="0" w:firstLineChars="0"/>
        <w:jc w:val="left"/>
        <w:rPr>
          <w:rFonts w:ascii="Times New Roman" w:hAnsi="Times New Roman" w:eastAsia="黑体"/>
        </w:rPr>
      </w:pPr>
      <w:r>
        <w:rPr>
          <w:rFonts w:ascii="Times New Roman" w:hAnsi="Times New Roman"/>
        </w:rPr>
        <w:t>金属污染物析出按照附录B的规定检测。</w:t>
      </w:r>
    </w:p>
    <w:p>
      <w:pPr>
        <w:numPr>
          <w:ilvl w:val="0"/>
          <w:numId w:val="7"/>
        </w:numPr>
        <w:autoSpaceDE/>
        <w:autoSpaceDN/>
        <w:adjustRightInd w:val="0"/>
        <w:spacing w:before="156" w:beforeLines="50" w:after="156" w:afterLines="50" w:line="400" w:lineRule="exact"/>
        <w:ind w:left="0" w:firstLine="0"/>
        <w:rPr>
          <w:rFonts w:ascii="Times New Roman" w:hAnsi="Times New Roman" w:eastAsia="黑体" w:cs="Times New Roman"/>
          <w:sz w:val="21"/>
          <w:szCs w:val="21"/>
          <w:shd w:val="clear" w:color="auto" w:fill="FFFFFF"/>
        </w:rPr>
      </w:pPr>
      <w:r>
        <w:rPr>
          <w:rFonts w:hint="eastAsia" w:ascii="Times New Roman" w:hAnsi="Times New Roman" w:eastAsia="黑体" w:cs="Times New Roman"/>
          <w:sz w:val="21"/>
          <w:szCs w:val="21"/>
          <w:shd w:val="clear" w:color="auto" w:fill="FFFFFF"/>
          <w:lang w:eastAsia="zh-CN"/>
        </w:rPr>
        <w:t xml:space="preserve"> </w:t>
      </w:r>
      <w:r>
        <w:rPr>
          <w:rFonts w:ascii="Times New Roman" w:hAnsi="Times New Roman" w:eastAsia="黑体" w:cs="Times New Roman"/>
          <w:sz w:val="21"/>
          <w:szCs w:val="21"/>
          <w:shd w:val="clear" w:color="auto" w:fill="FFFFFF"/>
        </w:rPr>
        <w:t>尺寸</w:t>
      </w:r>
    </w:p>
    <w:p>
      <w:pPr>
        <w:pStyle w:val="18"/>
        <w:ind w:left="420" w:firstLine="0" w:firstLineChars="0"/>
        <w:jc w:val="left"/>
        <w:rPr>
          <w:rFonts w:ascii="Times New Roman" w:hAnsi="Times New Roman"/>
        </w:rPr>
      </w:pPr>
      <w:r>
        <w:rPr>
          <w:rFonts w:ascii="Times New Roman" w:hAnsi="Times New Roman"/>
        </w:rPr>
        <w:t>水龙头尺寸用相应精度的量具检测。</w:t>
      </w:r>
    </w:p>
    <w:p>
      <w:pPr>
        <w:numPr>
          <w:ilvl w:val="0"/>
          <w:numId w:val="7"/>
        </w:numPr>
        <w:autoSpaceDE/>
        <w:autoSpaceDN/>
        <w:adjustRightInd w:val="0"/>
        <w:spacing w:before="156" w:beforeLines="50" w:after="156" w:afterLines="50" w:line="400" w:lineRule="exact"/>
        <w:ind w:left="0" w:firstLine="0"/>
        <w:rPr>
          <w:rFonts w:ascii="Times New Roman" w:hAnsi="Times New Roman" w:eastAsia="黑体" w:cs="Times New Roman"/>
          <w:sz w:val="21"/>
          <w:szCs w:val="21"/>
          <w:shd w:val="clear" w:color="auto" w:fill="FFFFFF"/>
        </w:rPr>
      </w:pPr>
      <w:r>
        <w:rPr>
          <w:rFonts w:hint="eastAsia" w:ascii="Times New Roman" w:hAnsi="Times New Roman" w:eastAsia="黑体" w:cs="Times New Roman"/>
          <w:sz w:val="21"/>
          <w:szCs w:val="21"/>
          <w:lang w:eastAsia="zh-CN"/>
        </w:rPr>
        <w:t xml:space="preserve"> </w:t>
      </w:r>
      <w:r>
        <w:rPr>
          <w:rFonts w:ascii="Times New Roman" w:hAnsi="Times New Roman" w:eastAsia="黑体" w:cs="Times New Roman"/>
          <w:sz w:val="21"/>
          <w:szCs w:val="20"/>
          <w:shd w:val="clear" w:color="auto" w:fill="FFFFFF"/>
          <w:lang w:eastAsia="zh-CN"/>
        </w:rPr>
        <w:t>使用性能</w:t>
      </w:r>
    </w:p>
    <w:p>
      <w:pPr>
        <w:pStyle w:val="19"/>
        <w:numPr>
          <w:ilvl w:val="0"/>
          <w:numId w:val="8"/>
        </w:numPr>
        <w:autoSpaceDE/>
        <w:autoSpaceDN/>
        <w:adjustRightInd w:val="0"/>
        <w:spacing w:before="156" w:beforeLines="50" w:after="156" w:afterLines="50" w:line="400" w:lineRule="exact"/>
        <w:ind w:firstLineChars="0"/>
        <w:rPr>
          <w:rFonts w:ascii="Times New Roman" w:hAnsi="Times New Roman" w:eastAsia="黑体" w:cs="Times New Roman"/>
          <w:sz w:val="21"/>
          <w:szCs w:val="21"/>
          <w:lang w:eastAsia="zh-CN"/>
        </w:rPr>
      </w:pPr>
      <w:r>
        <w:rPr>
          <w:rFonts w:ascii="Times New Roman" w:hAnsi="Times New Roman" w:eastAsia="黑体" w:cs="Times New Roman"/>
          <w:sz w:val="21"/>
          <w:szCs w:val="21"/>
          <w:lang w:eastAsia="zh-CN"/>
        </w:rPr>
        <w:t>抗水压机械性能试验</w:t>
      </w:r>
      <w:bookmarkStart w:id="22" w:name="_Hlk75362930"/>
    </w:p>
    <w:p>
      <w:pPr>
        <w:pStyle w:val="19"/>
        <w:numPr>
          <w:ilvl w:val="0"/>
          <w:numId w:val="9"/>
        </w:numPr>
        <w:autoSpaceDE/>
        <w:autoSpaceDN/>
        <w:adjustRightInd w:val="0"/>
        <w:spacing w:line="400" w:lineRule="exact"/>
        <w:ind w:firstLineChars="0"/>
        <w:rPr>
          <w:rFonts w:ascii="Times New Roman" w:hAnsi="Times New Roman" w:eastAsia="黑体" w:cs="Times New Roman"/>
          <w:szCs w:val="20"/>
          <w:lang w:eastAsia="zh-CN"/>
        </w:rPr>
      </w:pPr>
      <w:r>
        <w:rPr>
          <w:rFonts w:hint="eastAsia" w:ascii="Times New Roman" w:hAnsi="Times New Roman" w:eastAsia="黑体" w:cs="Times New Roman"/>
          <w:szCs w:val="20"/>
          <w:lang w:eastAsia="zh-CN"/>
        </w:rPr>
        <w:t xml:space="preserve"> </w:t>
      </w:r>
      <w:r>
        <w:rPr>
          <w:rFonts w:ascii="Times New Roman" w:hAnsi="Times New Roman" w:eastAsia="黑体" w:cs="Times New Roman"/>
          <w:szCs w:val="20"/>
          <w:lang w:eastAsia="zh-CN"/>
        </w:rPr>
        <w:t>阀芯上游抗水压机械性能试验</w:t>
      </w:r>
    </w:p>
    <w:p>
      <w:pPr>
        <w:pStyle w:val="18"/>
        <w:jc w:val="left"/>
        <w:rPr>
          <w:rFonts w:ascii="Times New Roman" w:hAnsi="Times New Roman"/>
        </w:rPr>
      </w:pPr>
      <w:r>
        <w:rPr>
          <w:rFonts w:hint="eastAsia" w:ascii="Times New Roman" w:hAnsi="Times New Roman"/>
        </w:rPr>
        <w:t>将水龙头按使用状态安装在试验设备上，关闭阀芯，从进水口引入（</w:t>
      </w:r>
      <w:r>
        <w:rPr>
          <w:rFonts w:ascii="Times New Roman" w:hAnsi="Times New Roman"/>
        </w:rPr>
        <w:t>2.5</w:t>
      </w:r>
      <w:r>
        <w:rPr>
          <w:rFonts w:hint="eastAsia" w:ascii="Times New Roman" w:hAnsi="Times New Roman"/>
        </w:rPr>
        <w:t>±</w:t>
      </w:r>
      <w:r>
        <w:rPr>
          <w:rFonts w:ascii="Times New Roman" w:hAnsi="Times New Roman"/>
        </w:rPr>
        <w:t>0.05</w:t>
      </w:r>
      <w:r>
        <w:rPr>
          <w:rFonts w:hint="eastAsia" w:ascii="Times New Roman" w:hAnsi="Times New Roman"/>
        </w:rPr>
        <w:t>）</w:t>
      </w:r>
      <w:r>
        <w:rPr>
          <w:rFonts w:ascii="Times New Roman" w:hAnsi="Times New Roman"/>
        </w:rPr>
        <w:t xml:space="preserve">MPa的压力值，保压5 </w:t>
      </w:r>
      <w:r>
        <w:rPr>
          <w:rFonts w:hint="eastAsia" w:ascii="Times New Roman" w:hAnsi="Times New Roman"/>
        </w:rPr>
        <w:t>min</w:t>
      </w:r>
      <w:r>
        <w:rPr>
          <w:rFonts w:ascii="Times New Roman" w:hAnsi="Times New Roman"/>
        </w:rPr>
        <w:t>，水龙头阀芯上游任何零部件应无永久性变形</w:t>
      </w:r>
      <w:r>
        <w:rPr>
          <w:rFonts w:hint="eastAsia" w:ascii="Times New Roman" w:hAnsi="Times New Roman"/>
        </w:rPr>
        <w:t>。</w:t>
      </w:r>
    </w:p>
    <w:p>
      <w:pPr>
        <w:pStyle w:val="19"/>
        <w:numPr>
          <w:ilvl w:val="0"/>
          <w:numId w:val="9"/>
        </w:numPr>
        <w:autoSpaceDE/>
        <w:autoSpaceDN/>
        <w:adjustRightInd w:val="0"/>
        <w:spacing w:line="400" w:lineRule="exact"/>
        <w:ind w:firstLineChars="0"/>
        <w:rPr>
          <w:rFonts w:ascii="Times New Roman" w:hAnsi="Times New Roman" w:eastAsia="黑体" w:cs="Times New Roman"/>
          <w:szCs w:val="20"/>
          <w:lang w:eastAsia="zh-CN"/>
        </w:rPr>
      </w:pPr>
      <w:r>
        <w:rPr>
          <w:rFonts w:hint="eastAsia" w:ascii="Times New Roman" w:hAnsi="Times New Roman" w:eastAsia="黑体" w:cs="Times New Roman"/>
          <w:szCs w:val="20"/>
          <w:lang w:eastAsia="zh-CN"/>
        </w:rPr>
        <w:t xml:space="preserve"> </w:t>
      </w:r>
      <w:r>
        <w:rPr>
          <w:rFonts w:ascii="Times New Roman" w:hAnsi="Times New Roman" w:eastAsia="黑体" w:cs="Times New Roman"/>
          <w:szCs w:val="20"/>
          <w:lang w:eastAsia="zh-CN"/>
        </w:rPr>
        <w:t>阀芯下游抗水压机械性能试验</w:t>
      </w:r>
    </w:p>
    <w:p>
      <w:pPr>
        <w:pStyle w:val="18"/>
        <w:jc w:val="left"/>
        <w:rPr>
          <w:rFonts w:ascii="Times New Roman" w:hAnsi="Times New Roman"/>
          <w:shd w:val="clear" w:color="auto" w:fill="FFFFFF"/>
        </w:rPr>
      </w:pPr>
      <w:r>
        <w:rPr>
          <w:rFonts w:hint="eastAsia" w:ascii="Times New Roman" w:hAnsi="Times New Roman"/>
        </w:rPr>
        <w:t>将水龙头按使用状态安装在试验设备上，打开阀芯。对于出水口安装流量调节器的水龙头，在进水口施加（</w:t>
      </w:r>
      <w:r>
        <w:rPr>
          <w:rFonts w:ascii="Times New Roman" w:hAnsi="Times New Roman"/>
        </w:rPr>
        <w:t>0.4</w:t>
      </w:r>
      <w:r>
        <w:rPr>
          <w:rFonts w:hint="eastAsia" w:ascii="Times New Roman" w:hAnsi="Times New Roman"/>
        </w:rPr>
        <w:t>±</w:t>
      </w:r>
      <w:r>
        <w:rPr>
          <w:rFonts w:ascii="Times New Roman" w:hAnsi="Times New Roman"/>
        </w:rPr>
        <w:t>0.02</w:t>
      </w:r>
      <w:r>
        <w:rPr>
          <w:rFonts w:hint="eastAsia" w:ascii="Times New Roman" w:hAnsi="Times New Roman"/>
        </w:rPr>
        <w:t>）</w:t>
      </w:r>
      <w:r>
        <w:rPr>
          <w:rFonts w:ascii="Times New Roman" w:hAnsi="Times New Roman"/>
        </w:rPr>
        <w:t>MPa的动压；对于出水口不带流量调节器的水龙头，在进水口处施加压力，施加的压力应使水龙头的流量达到</w:t>
      </w:r>
      <w:r>
        <w:rPr>
          <w:rFonts w:hint="eastAsia" w:ascii="Times New Roman" w:hAnsi="Times New Roman"/>
        </w:rPr>
        <w:t>（</w:t>
      </w:r>
      <w:r>
        <w:rPr>
          <w:rFonts w:ascii="Times New Roman" w:hAnsi="Times New Roman"/>
        </w:rPr>
        <w:t>0.4</w:t>
      </w:r>
      <w:r>
        <w:rPr>
          <w:rFonts w:hint="eastAsia" w:ascii="Times New Roman" w:hAnsi="Times New Roman"/>
        </w:rPr>
        <w:t>±</w:t>
      </w:r>
      <w:r>
        <w:rPr>
          <w:rFonts w:ascii="Times New Roman" w:hAnsi="Times New Roman"/>
        </w:rPr>
        <w:t>0.04</w:t>
      </w:r>
      <w:r>
        <w:rPr>
          <w:rFonts w:hint="eastAsia" w:ascii="Times New Roman" w:hAnsi="Times New Roman"/>
        </w:rPr>
        <w:t>）</w:t>
      </w:r>
      <w:r>
        <w:rPr>
          <w:rFonts w:ascii="Times New Roman" w:hAnsi="Times New Roman"/>
        </w:rPr>
        <w:t xml:space="preserve">L/s，保压5 </w:t>
      </w:r>
      <w:r>
        <w:rPr>
          <w:rFonts w:hint="eastAsia" w:ascii="Times New Roman" w:hAnsi="Times New Roman"/>
        </w:rPr>
        <w:t>min</w:t>
      </w:r>
      <w:r>
        <w:rPr>
          <w:rFonts w:ascii="Times New Roman" w:hAnsi="Times New Roman"/>
        </w:rPr>
        <w:t>，水龙头阀芯下游任何零部件应无永久性变形。</w:t>
      </w:r>
    </w:p>
    <w:bookmarkEnd w:id="22"/>
    <w:p>
      <w:pPr>
        <w:pStyle w:val="19"/>
        <w:numPr>
          <w:ilvl w:val="0"/>
          <w:numId w:val="8"/>
        </w:numPr>
        <w:autoSpaceDE/>
        <w:autoSpaceDN/>
        <w:adjustRightInd w:val="0"/>
        <w:spacing w:before="156" w:beforeLines="50" w:after="156" w:afterLines="50" w:line="400" w:lineRule="exact"/>
        <w:ind w:firstLineChars="0"/>
        <w:rPr>
          <w:rFonts w:ascii="Times New Roman" w:hAnsi="Times New Roman" w:eastAsia="黑体" w:cs="Times New Roman"/>
          <w:sz w:val="21"/>
          <w:szCs w:val="21"/>
          <w:lang w:eastAsia="zh-CN"/>
        </w:rPr>
      </w:pPr>
      <w:r>
        <w:rPr>
          <w:rFonts w:ascii="Times New Roman" w:hAnsi="Times New Roman" w:eastAsia="黑体" w:cs="Times New Roman"/>
          <w:sz w:val="21"/>
          <w:szCs w:val="21"/>
          <w:lang w:eastAsia="zh-CN"/>
        </w:rPr>
        <w:t>密封性能试验</w:t>
      </w:r>
    </w:p>
    <w:p>
      <w:pPr>
        <w:pStyle w:val="18"/>
        <w:autoSpaceDE/>
        <w:autoSpaceDN/>
        <w:adjustRightInd w:val="0"/>
        <w:ind w:firstLine="0" w:firstLineChars="0"/>
        <w:jc w:val="left"/>
        <w:rPr>
          <w:rFonts w:ascii="Times New Roman" w:hAnsi="Times New Roman" w:eastAsia="黑体"/>
          <w:szCs w:val="20"/>
        </w:rPr>
      </w:pPr>
      <w:r>
        <w:rPr>
          <w:rFonts w:ascii="Times New Roman" w:hAnsi="Times New Roman" w:eastAsia="黑体"/>
          <w:kern w:val="0"/>
          <w:szCs w:val="20"/>
        </w:rPr>
        <w:t>7.6.2.1  阀芯上游密封性能试验</w:t>
      </w:r>
    </w:p>
    <w:p>
      <w:pPr>
        <w:pStyle w:val="18"/>
        <w:jc w:val="left"/>
        <w:rPr>
          <w:rFonts w:ascii="Times New Roman" w:hAnsi="Times New Roman"/>
          <w:shd w:val="clear" w:color="auto" w:fill="FFFFFF"/>
        </w:rPr>
      </w:pPr>
      <w:r>
        <w:rPr>
          <w:rFonts w:hint="eastAsia" w:ascii="Times New Roman" w:hAnsi="Times New Roman"/>
          <w:shd w:val="clear" w:color="auto" w:fill="FFFFFF"/>
        </w:rPr>
        <w:t>将水龙头按使用状态安装在试验设备上，关闭阀芯，从水龙头进水口引入（</w:t>
      </w:r>
      <w:r>
        <w:rPr>
          <w:rFonts w:ascii="Times New Roman" w:hAnsi="Times New Roman"/>
          <w:shd w:val="clear" w:color="auto" w:fill="FFFFFF"/>
        </w:rPr>
        <w:t>l.6</w:t>
      </w:r>
      <w:r>
        <w:rPr>
          <w:rFonts w:hint="eastAsia" w:ascii="Times New Roman" w:hAnsi="Times New Roman"/>
        </w:rPr>
        <w:t>±</w:t>
      </w:r>
      <w:r>
        <w:rPr>
          <w:rFonts w:ascii="Times New Roman" w:hAnsi="Times New Roman"/>
          <w:shd w:val="clear" w:color="auto" w:fill="FFFFFF"/>
        </w:rPr>
        <w:t>0.05</w:t>
      </w:r>
      <w:r>
        <w:rPr>
          <w:rFonts w:hint="eastAsia" w:ascii="Times New Roman" w:hAnsi="Times New Roman"/>
          <w:shd w:val="clear" w:color="auto" w:fill="FFFFFF"/>
        </w:rPr>
        <w:t>）</w:t>
      </w:r>
      <w:r>
        <w:rPr>
          <w:rFonts w:ascii="Times New Roman" w:hAnsi="Times New Roman"/>
          <w:shd w:val="clear" w:color="auto" w:fill="FFFFFF"/>
        </w:rPr>
        <w:t>MPa的压力值</w:t>
      </w:r>
      <w:r>
        <w:rPr>
          <w:rFonts w:hint="eastAsia" w:ascii="Times New Roman" w:hAnsi="Times New Roman"/>
          <w:shd w:val="clear" w:color="auto" w:fill="FFFFFF"/>
        </w:rPr>
        <w:t>，</w:t>
      </w:r>
      <w:r>
        <w:rPr>
          <w:rFonts w:ascii="Times New Roman" w:hAnsi="Times New Roman"/>
          <w:shd w:val="clear" w:color="auto" w:fill="FFFFFF"/>
        </w:rPr>
        <w:t xml:space="preserve">保压5 </w:t>
      </w:r>
      <w:r>
        <w:rPr>
          <w:rFonts w:hint="eastAsia" w:ascii="Times New Roman" w:hAnsi="Times New Roman"/>
          <w:shd w:val="clear" w:color="auto" w:fill="FFFFFF"/>
        </w:rPr>
        <w:t>min</w:t>
      </w:r>
      <w:r>
        <w:rPr>
          <w:rFonts w:ascii="Times New Roman" w:hAnsi="Times New Roman"/>
          <w:shd w:val="clear" w:color="auto" w:fill="FFFFFF"/>
        </w:rPr>
        <w:t>，检查水龙头阀芯及上游过水通道有无渗漏现象</w:t>
      </w:r>
      <w:r>
        <w:rPr>
          <w:rFonts w:hint="eastAsia" w:ascii="Times New Roman" w:hAnsi="Times New Roman"/>
          <w:shd w:val="clear" w:color="auto" w:fill="FFFFFF"/>
        </w:rPr>
        <w:t>。</w:t>
      </w:r>
    </w:p>
    <w:p>
      <w:pPr>
        <w:pStyle w:val="18"/>
        <w:autoSpaceDE/>
        <w:autoSpaceDN/>
        <w:adjustRightInd w:val="0"/>
        <w:ind w:firstLine="0" w:firstLineChars="0"/>
        <w:jc w:val="left"/>
        <w:rPr>
          <w:rFonts w:ascii="Times New Roman" w:hAnsi="Times New Roman" w:eastAsia="黑体"/>
          <w:szCs w:val="20"/>
        </w:rPr>
      </w:pPr>
      <w:r>
        <w:rPr>
          <w:rFonts w:ascii="Times New Roman" w:hAnsi="Times New Roman" w:eastAsia="黑体"/>
          <w:kern w:val="0"/>
          <w:szCs w:val="20"/>
        </w:rPr>
        <w:t>7.6.2.2  阀芯下游密封性能试验</w:t>
      </w:r>
    </w:p>
    <w:p>
      <w:pPr>
        <w:pStyle w:val="18"/>
        <w:jc w:val="left"/>
        <w:rPr>
          <w:rFonts w:ascii="Times New Roman" w:hAnsi="Times New Roman"/>
          <w:shd w:val="clear" w:color="auto" w:fill="FFFFFF"/>
        </w:rPr>
      </w:pPr>
      <w:r>
        <w:rPr>
          <w:rFonts w:ascii="Times New Roman" w:hAnsi="Times New Roman"/>
          <w:shd w:val="clear" w:color="auto" w:fill="FFFFFF"/>
        </w:rPr>
        <w:t xml:space="preserve">将水龙头按使用状态安装在试验设备上，打开阀芯。对于出水口能够被堵住的水龙头，人工堵住出水口，从水龙头进水口引入表3规定的压力值，保压5 </w:t>
      </w:r>
      <w:r>
        <w:rPr>
          <w:rFonts w:hint="eastAsia" w:ascii="Times New Roman" w:hAnsi="Times New Roman"/>
          <w:shd w:val="clear" w:color="auto" w:fill="FFFFFF"/>
        </w:rPr>
        <w:t>min</w:t>
      </w:r>
      <w:r>
        <w:rPr>
          <w:rFonts w:ascii="Times New Roman" w:hAnsi="Times New Roman"/>
          <w:shd w:val="clear" w:color="auto" w:fill="FFFFFF"/>
        </w:rPr>
        <w:t>，减小压力至</w:t>
      </w:r>
      <w:r>
        <w:rPr>
          <w:rFonts w:hint="eastAsia" w:ascii="Times New Roman" w:hAnsi="Times New Roman"/>
          <w:shd w:val="clear" w:color="auto" w:fill="FFFFFF"/>
        </w:rPr>
        <w:t>（</w:t>
      </w:r>
      <w:r>
        <w:rPr>
          <w:rFonts w:ascii="Times New Roman" w:hAnsi="Times New Roman"/>
          <w:shd w:val="clear" w:color="auto" w:fill="FFFFFF"/>
        </w:rPr>
        <w:t>0.05</w:t>
      </w:r>
      <w:r>
        <w:rPr>
          <w:rFonts w:hint="eastAsia" w:ascii="Times New Roman" w:hAnsi="Times New Roman"/>
          <w:shd w:val="clear" w:color="auto" w:fill="FFFFFF"/>
        </w:rPr>
        <w:t>±</w:t>
      </w:r>
      <w:r>
        <w:rPr>
          <w:rFonts w:ascii="Times New Roman" w:hAnsi="Times New Roman"/>
          <w:shd w:val="clear" w:color="auto" w:fill="FFFFFF"/>
        </w:rPr>
        <w:t>0.01</w:t>
      </w:r>
      <w:r>
        <w:rPr>
          <w:rFonts w:hint="eastAsia" w:ascii="Times New Roman" w:hAnsi="Times New Roman"/>
          <w:shd w:val="clear" w:color="auto" w:fill="FFFFFF"/>
        </w:rPr>
        <w:t>）</w:t>
      </w:r>
      <w:r>
        <w:rPr>
          <w:rFonts w:ascii="Times New Roman" w:hAnsi="Times New Roman"/>
          <w:shd w:val="clear" w:color="auto" w:fill="FFFFFF"/>
        </w:rPr>
        <w:t xml:space="preserve">MPa，并持续保压5 </w:t>
      </w:r>
      <w:r>
        <w:rPr>
          <w:rFonts w:hint="eastAsia" w:ascii="Times New Roman" w:hAnsi="Times New Roman"/>
          <w:shd w:val="clear" w:color="auto" w:fill="FFFFFF"/>
        </w:rPr>
        <w:t>min</w:t>
      </w:r>
      <w:r>
        <w:rPr>
          <w:rFonts w:ascii="Times New Roman" w:hAnsi="Times New Roman"/>
          <w:shd w:val="clear" w:color="auto" w:fill="FFFFFF"/>
        </w:rPr>
        <w:t>；对于出水口不能被堵住的水龙头，出水口呈开启状态，在进水口处施加压力，施加的压力应使水龙头的流量达到</w:t>
      </w:r>
      <w:r>
        <w:rPr>
          <w:rFonts w:hint="eastAsia" w:ascii="Times New Roman" w:hAnsi="Times New Roman"/>
          <w:shd w:val="clear" w:color="auto" w:fill="FFFFFF"/>
        </w:rPr>
        <w:t>（</w:t>
      </w:r>
      <w:r>
        <w:rPr>
          <w:rFonts w:ascii="Times New Roman" w:hAnsi="Times New Roman"/>
          <w:shd w:val="clear" w:color="auto" w:fill="FFFFFF"/>
        </w:rPr>
        <w:t>0.4</w:t>
      </w:r>
      <w:r>
        <w:rPr>
          <w:rFonts w:hint="eastAsia" w:ascii="Times New Roman" w:hAnsi="Times New Roman"/>
          <w:shd w:val="clear" w:color="auto" w:fill="FFFFFF"/>
        </w:rPr>
        <w:t>±</w:t>
      </w:r>
      <w:r>
        <w:rPr>
          <w:rFonts w:ascii="Times New Roman" w:hAnsi="Times New Roman"/>
          <w:shd w:val="clear" w:color="auto" w:fill="FFFFFF"/>
        </w:rPr>
        <w:t>0.04</w:t>
      </w:r>
      <w:r>
        <w:rPr>
          <w:rFonts w:hint="eastAsia" w:ascii="Times New Roman" w:hAnsi="Times New Roman"/>
          <w:shd w:val="clear" w:color="auto" w:fill="FFFFFF"/>
        </w:rPr>
        <w:t>）</w:t>
      </w:r>
      <w:r>
        <w:rPr>
          <w:rFonts w:ascii="Times New Roman" w:hAnsi="Times New Roman"/>
          <w:shd w:val="clear" w:color="auto" w:fill="FFFFFF"/>
        </w:rPr>
        <w:t xml:space="preserve">L/s，保压5 </w:t>
      </w:r>
      <w:r>
        <w:rPr>
          <w:rFonts w:hint="eastAsia" w:ascii="Times New Roman" w:hAnsi="Times New Roman"/>
          <w:shd w:val="clear" w:color="auto" w:fill="FFFFFF"/>
        </w:rPr>
        <w:t>min</w:t>
      </w:r>
      <w:r>
        <w:rPr>
          <w:rFonts w:ascii="Times New Roman" w:hAnsi="Times New Roman"/>
          <w:shd w:val="clear" w:color="auto" w:fill="FFFFFF"/>
        </w:rPr>
        <w:t>，检查阀芯下游的所有密封部位有无渗漏现象。</w:t>
      </w:r>
    </w:p>
    <w:p>
      <w:pPr>
        <w:pStyle w:val="19"/>
        <w:numPr>
          <w:ilvl w:val="0"/>
          <w:numId w:val="8"/>
        </w:numPr>
        <w:autoSpaceDE/>
        <w:autoSpaceDN/>
        <w:adjustRightInd w:val="0"/>
        <w:spacing w:before="156" w:beforeLines="50" w:after="156" w:afterLines="50" w:line="400" w:lineRule="exact"/>
        <w:ind w:firstLineChars="0"/>
        <w:rPr>
          <w:rFonts w:ascii="Times New Roman" w:hAnsi="Times New Roman" w:eastAsia="黑体" w:cs="Times New Roman"/>
          <w:sz w:val="21"/>
          <w:szCs w:val="21"/>
          <w:lang w:eastAsia="zh-CN"/>
        </w:rPr>
      </w:pPr>
      <w:r>
        <w:rPr>
          <w:rFonts w:ascii="Times New Roman" w:hAnsi="Times New Roman" w:eastAsia="黑体" w:cs="Times New Roman"/>
          <w:sz w:val="21"/>
          <w:szCs w:val="21"/>
          <w:lang w:eastAsia="zh-CN"/>
        </w:rPr>
        <w:t>水力学性能试验</w:t>
      </w:r>
    </w:p>
    <w:p>
      <w:pPr>
        <w:pStyle w:val="18"/>
        <w:jc w:val="left"/>
        <w:rPr>
          <w:rFonts w:ascii="Times New Roman" w:hAnsi="Times New Roman"/>
          <w:shd w:val="clear" w:color="auto" w:fill="FFFFFF"/>
        </w:rPr>
      </w:pPr>
      <w:r>
        <w:rPr>
          <w:rFonts w:ascii="Times New Roman" w:hAnsi="Times New Roman"/>
          <w:shd w:val="clear" w:color="auto" w:fill="FFFFFF"/>
        </w:rPr>
        <w:t>水力学</w:t>
      </w:r>
      <w:r>
        <w:rPr>
          <w:rFonts w:ascii="Times New Roman" w:hAnsi="Times New Roman"/>
        </w:rPr>
        <w:t>性能试验</w:t>
      </w:r>
      <w:r>
        <w:rPr>
          <w:rFonts w:ascii="Times New Roman" w:hAnsi="Times New Roman"/>
          <w:shd w:val="clear" w:color="auto" w:fill="FFFFFF"/>
        </w:rPr>
        <w:t>装置见附录C。</w:t>
      </w:r>
    </w:p>
    <w:p>
      <w:pPr>
        <w:pStyle w:val="19"/>
        <w:numPr>
          <w:ilvl w:val="0"/>
          <w:numId w:val="8"/>
        </w:numPr>
        <w:autoSpaceDE/>
        <w:autoSpaceDN/>
        <w:adjustRightInd w:val="0"/>
        <w:spacing w:before="156" w:beforeLines="50" w:after="156" w:afterLines="50" w:line="400" w:lineRule="exact"/>
        <w:ind w:firstLineChars="0"/>
        <w:rPr>
          <w:rFonts w:ascii="Times New Roman" w:hAnsi="Times New Roman" w:eastAsia="黑体" w:cs="Times New Roman"/>
          <w:sz w:val="21"/>
          <w:szCs w:val="21"/>
          <w:lang w:eastAsia="zh-CN"/>
        </w:rPr>
      </w:pPr>
      <w:r>
        <w:rPr>
          <w:rFonts w:ascii="Times New Roman" w:hAnsi="Times New Roman" w:eastAsia="黑体" w:cs="Times New Roman"/>
          <w:sz w:val="21"/>
          <w:szCs w:val="21"/>
          <w:lang w:eastAsia="zh-CN"/>
        </w:rPr>
        <w:t>抗安装负载试验</w:t>
      </w:r>
    </w:p>
    <w:p>
      <w:pPr>
        <w:pStyle w:val="18"/>
        <w:jc w:val="left"/>
        <w:rPr>
          <w:rFonts w:ascii="Times New Roman" w:hAnsi="Times New Roman"/>
          <w:shd w:val="clear" w:color="auto" w:fill="FFFFFF"/>
        </w:rPr>
      </w:pPr>
      <w:r>
        <w:rPr>
          <w:rFonts w:ascii="Times New Roman" w:hAnsi="Times New Roman"/>
          <w:shd w:val="clear" w:color="auto" w:fill="FFFFFF"/>
        </w:rPr>
        <w:t>将被测样品安装在夹具上，通过与样品螺纹尺寸相配套的标准内螺纹或外螺纹的测试装置向水龙头或软管的螺纹施加6.6.4规定的扭力矩，保持</w:t>
      </w:r>
      <w:r>
        <w:rPr>
          <w:rFonts w:hint="eastAsia" w:ascii="Times New Roman" w:hAnsi="Times New Roman"/>
          <w:shd w:val="clear" w:color="auto" w:fill="FFFFFF"/>
        </w:rPr>
        <w:t>（</w:t>
      </w:r>
      <w:r>
        <w:rPr>
          <w:rFonts w:ascii="Times New Roman" w:hAnsi="Times New Roman"/>
          <w:shd w:val="clear" w:color="auto" w:fill="FFFFFF"/>
        </w:rPr>
        <w:t>60</w:t>
      </w:r>
      <w:r>
        <w:rPr>
          <w:rFonts w:hint="eastAsia" w:ascii="Times New Roman" w:hAnsi="Times New Roman"/>
          <w:shd w:val="clear" w:color="auto" w:fill="FFFFFF"/>
        </w:rPr>
        <w:t>±</w:t>
      </w:r>
      <w:r>
        <w:rPr>
          <w:rFonts w:ascii="Times New Roman" w:hAnsi="Times New Roman"/>
          <w:shd w:val="clear" w:color="auto" w:fill="FFFFFF"/>
        </w:rPr>
        <w:t>5</w:t>
      </w:r>
      <w:r>
        <w:rPr>
          <w:rFonts w:hint="eastAsia" w:ascii="Times New Roman" w:hAnsi="Times New Roman"/>
          <w:shd w:val="clear" w:color="auto" w:fill="FFFFFF"/>
        </w:rPr>
        <w:t>）</w:t>
      </w:r>
      <w:r>
        <w:rPr>
          <w:rFonts w:ascii="Times New Roman" w:hAnsi="Times New Roman"/>
          <w:shd w:val="clear" w:color="auto" w:fill="FFFFFF"/>
        </w:rPr>
        <w:t>s，螺纹应无裂纹、无损坏</w:t>
      </w:r>
      <w:r>
        <w:rPr>
          <w:rFonts w:hint="eastAsia" w:ascii="Times New Roman" w:hAnsi="Times New Roman"/>
          <w:shd w:val="clear" w:color="auto" w:fill="FFFFFF"/>
        </w:rPr>
        <w:t>。</w:t>
      </w:r>
    </w:p>
    <w:p>
      <w:pPr>
        <w:pStyle w:val="19"/>
        <w:numPr>
          <w:ilvl w:val="0"/>
          <w:numId w:val="8"/>
        </w:numPr>
        <w:autoSpaceDE/>
        <w:autoSpaceDN/>
        <w:adjustRightInd w:val="0"/>
        <w:spacing w:before="156" w:beforeLines="50" w:after="156" w:afterLines="50" w:line="400" w:lineRule="exact"/>
        <w:ind w:firstLineChars="0"/>
        <w:rPr>
          <w:rFonts w:ascii="Times New Roman" w:hAnsi="Times New Roman" w:eastAsia="黑体" w:cs="Times New Roman"/>
          <w:sz w:val="21"/>
          <w:szCs w:val="21"/>
          <w:lang w:eastAsia="zh-CN"/>
        </w:rPr>
      </w:pPr>
      <w:r>
        <w:rPr>
          <w:rFonts w:ascii="Times New Roman" w:hAnsi="Times New Roman" w:eastAsia="黑体" w:cs="Times New Roman"/>
          <w:sz w:val="21"/>
          <w:szCs w:val="21"/>
          <w:lang w:eastAsia="zh-CN"/>
        </w:rPr>
        <w:t>抗使用负载试验</w:t>
      </w:r>
    </w:p>
    <w:p>
      <w:pPr>
        <w:pStyle w:val="18"/>
        <w:jc w:val="left"/>
        <w:rPr>
          <w:rFonts w:ascii="Times New Roman" w:hAnsi="Times New Roman"/>
          <w:shd w:val="clear" w:color="auto" w:fill="FFFFFF"/>
        </w:rPr>
      </w:pPr>
      <w:r>
        <w:rPr>
          <w:rFonts w:hint="eastAsia" w:ascii="Times New Roman" w:hAnsi="Times New Roman"/>
          <w:shd w:val="clear" w:color="auto" w:fill="FFFFFF"/>
        </w:rPr>
        <w:t>将水龙头安装在夹具上，使水龙头固定，水龙头处于阀芯完全打开状态，在打开方向上于</w:t>
      </w:r>
      <w:r>
        <w:rPr>
          <w:rFonts w:ascii="Times New Roman" w:hAnsi="Times New Roman"/>
          <w:shd w:val="clear" w:color="auto" w:fill="FFFFFF"/>
        </w:rPr>
        <w:t>4 s~ 6 s的时间内向水龙头于轮或手柄的末端逐渐施加一个 (6 ± 0.2) N • m的力矩，保持(</w:t>
      </w:r>
      <m:oMath>
        <m:sSubSup>
          <m:sSubSupPr>
            <m:ctrlPr>
              <w:rPr>
                <w:rFonts w:ascii="Cambria Math" w:hAnsi="Cambria Math"/>
                <w:i/>
                <w:shd w:val="clear" w:color="auto" w:fill="FFFFFF"/>
              </w:rPr>
            </m:ctrlPr>
          </m:sSubSupPr>
          <m:e>
            <m:r>
              <m:rPr/>
              <w:rPr>
                <w:rFonts w:ascii="Cambria Math" w:hAnsi="Cambria Math"/>
                <w:shd w:val="clear" w:color="auto" w:fill="FFFFFF"/>
              </w:rPr>
              <m:t>300</m:t>
            </m:r>
            <m:ctrlPr>
              <w:rPr>
                <w:rFonts w:ascii="Cambria Math" w:hAnsi="Cambria Math"/>
                <w:i/>
                <w:shd w:val="clear" w:color="auto" w:fill="FFFFFF"/>
              </w:rPr>
            </m:ctrlPr>
          </m:e>
          <m:sub>
            <m:r>
              <m:rPr/>
              <w:rPr>
                <w:rFonts w:ascii="Cambria Math" w:hAnsi="Cambria Math"/>
                <w:shd w:val="clear" w:color="auto" w:fill="FFFFFF"/>
              </w:rPr>
              <m:t>0</m:t>
            </m:r>
            <m:ctrlPr>
              <w:rPr>
                <w:rFonts w:ascii="Cambria Math" w:hAnsi="Cambria Math"/>
                <w:i/>
                <w:shd w:val="clear" w:color="auto" w:fill="FFFFFF"/>
              </w:rPr>
            </m:ctrlPr>
          </m:sub>
          <m:sup>
            <m:r>
              <m:rPr/>
              <w:rPr>
                <w:rFonts w:ascii="Cambria Math" w:hAnsi="Cambria Math"/>
                <w:shd w:val="clear" w:color="auto" w:fill="FFFFFF"/>
              </w:rPr>
              <m:t>+15</m:t>
            </m:r>
            <m:ctrlPr>
              <w:rPr>
                <w:rFonts w:ascii="Cambria Math" w:hAnsi="Cambria Math"/>
                <w:i/>
                <w:shd w:val="clear" w:color="auto" w:fill="FFFFFF"/>
              </w:rPr>
            </m:ctrlPr>
          </m:sup>
        </m:sSubSup>
      </m:oMath>
      <w:r>
        <w:rPr>
          <w:rFonts w:ascii="Times New Roman" w:hAnsi="Times New Roman"/>
          <w:shd w:val="clear" w:color="auto" w:fill="FFFFFF"/>
        </w:rPr>
        <w:t>) s；完全关闭阀芯，在关闭方向上于4 s~ 6 s的时间内逐渐施加一个 (6 ± 0.2) N • m的力矩到水龙头手柄的末端或手轮上，保持(</w:t>
      </w:r>
      <m:oMath>
        <m:sSubSup>
          <m:sSubSupPr>
            <m:ctrlPr>
              <w:rPr>
                <w:rFonts w:ascii="Cambria Math" w:hAnsi="Cambria Math"/>
                <w:i/>
                <w:shd w:val="clear" w:color="auto" w:fill="FFFFFF"/>
              </w:rPr>
            </m:ctrlPr>
          </m:sSubSupPr>
          <m:e>
            <m:r>
              <m:rPr/>
              <w:rPr>
                <w:rFonts w:ascii="Cambria Math" w:hAnsi="Cambria Math"/>
                <w:shd w:val="clear" w:color="auto" w:fill="FFFFFF"/>
              </w:rPr>
              <m:t>300</m:t>
            </m:r>
            <m:ctrlPr>
              <w:rPr>
                <w:rFonts w:ascii="Cambria Math" w:hAnsi="Cambria Math"/>
                <w:i/>
                <w:shd w:val="clear" w:color="auto" w:fill="FFFFFF"/>
              </w:rPr>
            </m:ctrlPr>
          </m:e>
          <m:sub>
            <m:r>
              <m:rPr/>
              <w:rPr>
                <w:rFonts w:ascii="Cambria Math" w:hAnsi="Cambria Math"/>
                <w:shd w:val="clear" w:color="auto" w:fill="FFFFFF"/>
              </w:rPr>
              <m:t>0</m:t>
            </m:r>
            <m:ctrlPr>
              <w:rPr>
                <w:rFonts w:ascii="Cambria Math" w:hAnsi="Cambria Math"/>
                <w:i/>
                <w:shd w:val="clear" w:color="auto" w:fill="FFFFFF"/>
              </w:rPr>
            </m:ctrlPr>
          </m:sub>
          <m:sup>
            <m:r>
              <m:rPr/>
              <w:rPr>
                <w:rFonts w:ascii="Cambria Math" w:hAnsi="Cambria Math"/>
                <w:shd w:val="clear" w:color="auto" w:fill="FFFFFF"/>
              </w:rPr>
              <m:t>+15</m:t>
            </m:r>
            <m:ctrlPr>
              <w:rPr>
                <w:rFonts w:ascii="Cambria Math" w:hAnsi="Cambria Math"/>
                <w:i/>
                <w:shd w:val="clear" w:color="auto" w:fill="FFFFFF"/>
              </w:rPr>
            </m:ctrlPr>
          </m:sup>
        </m:sSubSup>
      </m:oMath>
      <w:r>
        <w:rPr>
          <w:rFonts w:ascii="Times New Roman" w:hAnsi="Times New Roman"/>
          <w:shd w:val="clear" w:color="auto" w:fill="FFFFFF"/>
        </w:rPr>
        <w:t>)s。试验后水龙头应符合6.6.5的要求。</w:t>
      </w:r>
    </w:p>
    <w:p>
      <w:pPr>
        <w:pStyle w:val="18"/>
        <w:jc w:val="left"/>
        <w:rPr>
          <w:rFonts w:ascii="Times New Roman" w:hAnsi="Times New Roman"/>
          <w:shd w:val="clear" w:color="auto" w:fill="FFFFFF"/>
        </w:rPr>
      </w:pPr>
      <w:r>
        <w:rPr>
          <w:rFonts w:ascii="Times New Roman" w:hAnsi="Times New Roman"/>
          <w:shd w:val="clear" w:color="auto" w:fill="FFFFFF"/>
        </w:rPr>
        <w:t>在水龙头手柄或手轮与阀芯连接部位的轴线方向施加规定的拉力，保持(60 ± 5) s，水龙头手柄或手轮应无松动。施力示意图见图1。</w:t>
      </w:r>
    </w:p>
    <w:p>
      <w:pPr>
        <w:pStyle w:val="18"/>
        <w:ind w:firstLineChars="0"/>
        <w:jc w:val="center"/>
        <w:rPr>
          <w:rFonts w:ascii="Times New Roman" w:hAnsi="Times New Roman" w:eastAsia="黑体"/>
        </w:rPr>
      </w:pPr>
      <w:r>
        <w:rPr>
          <w:rFonts w:ascii="Times New Roman" w:hAnsi="Times New Roman"/>
        </w:rPr>
        <w:t xml:space="preserve"> </w:t>
      </w:r>
      <w:r>
        <w:rPr>
          <w:rFonts w:ascii="Times New Roman" w:hAnsi="Times New Roman"/>
        </w:rPr>
        <w:drawing>
          <wp:inline distT="0" distB="0" distL="0" distR="0">
            <wp:extent cx="3329940" cy="235331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62778" cy="2376941"/>
                    </a:xfrm>
                    <a:prstGeom prst="rect">
                      <a:avLst/>
                    </a:prstGeom>
                    <a:pattFill prst="pct5">
                      <a:fgClr>
                        <a:sysClr val="windowText" lastClr="000000"/>
                      </a:fgClr>
                      <a:bgClr>
                        <a:schemeClr val="bg1"/>
                      </a:bgClr>
                    </a:pattFill>
                    <a:ln>
                      <a:noFill/>
                    </a:ln>
                  </pic:spPr>
                </pic:pic>
              </a:graphicData>
            </a:graphic>
          </wp:inline>
        </w:drawing>
      </w:r>
    </w:p>
    <w:p>
      <w:pPr>
        <w:pStyle w:val="18"/>
        <w:spacing w:before="156" w:beforeLines="50" w:after="156" w:afterLines="50"/>
        <w:ind w:firstLineChars="0"/>
        <w:jc w:val="center"/>
        <w:rPr>
          <w:rFonts w:ascii="黑体" w:hAnsi="黑体" w:eastAsia="黑体"/>
        </w:rPr>
      </w:pPr>
      <w:r>
        <w:rPr>
          <w:rFonts w:ascii="黑体" w:hAnsi="黑体" w:eastAsia="黑体"/>
        </w:rPr>
        <w:t xml:space="preserve">图1  </w:t>
      </w:r>
      <w:r>
        <w:rPr>
          <w:rFonts w:ascii="黑体" w:hAnsi="黑体" w:eastAsia="黑体"/>
          <w:shd w:val="clear" w:color="auto" w:fill="FFFFFF"/>
        </w:rPr>
        <w:t>施力示意图</w:t>
      </w:r>
    </w:p>
    <w:p>
      <w:pPr>
        <w:pStyle w:val="19"/>
        <w:numPr>
          <w:ilvl w:val="0"/>
          <w:numId w:val="8"/>
        </w:numPr>
        <w:autoSpaceDE/>
        <w:autoSpaceDN/>
        <w:adjustRightInd w:val="0"/>
        <w:spacing w:before="156" w:beforeLines="50" w:after="156" w:afterLines="50" w:line="400" w:lineRule="exact"/>
        <w:ind w:firstLineChars="0"/>
        <w:rPr>
          <w:rFonts w:ascii="Times New Roman" w:hAnsi="Times New Roman" w:eastAsia="黑体" w:cs="Times New Roman"/>
          <w:sz w:val="21"/>
          <w:szCs w:val="21"/>
        </w:rPr>
      </w:pPr>
      <w:r>
        <w:rPr>
          <w:rFonts w:ascii="Times New Roman" w:hAnsi="Times New Roman" w:eastAsia="黑体" w:cs="Times New Roman"/>
          <w:sz w:val="21"/>
          <w:szCs w:val="21"/>
          <w:lang w:eastAsia="zh-CN"/>
        </w:rPr>
        <w:t>涂层附着强度试验</w:t>
      </w:r>
    </w:p>
    <w:p>
      <w:pPr>
        <w:pStyle w:val="19"/>
        <w:numPr>
          <w:ilvl w:val="0"/>
          <w:numId w:val="10"/>
        </w:numPr>
        <w:spacing w:before="156" w:beforeLines="50" w:after="156" w:afterLines="50"/>
        <w:ind w:left="0" w:firstLine="0" w:firstLineChars="0"/>
        <w:rPr>
          <w:rFonts w:ascii="Times New Roman" w:hAnsi="Times New Roman" w:eastAsia="黑体" w:cs="Times New Roman"/>
          <w:sz w:val="21"/>
          <w:szCs w:val="21"/>
          <w:lang w:eastAsia="zh-CN"/>
        </w:rPr>
      </w:pPr>
      <w:r>
        <w:rPr>
          <w:rFonts w:hint="eastAsia" w:ascii="Times New Roman" w:hAnsi="Times New Roman" w:eastAsia="黑体" w:cs="Times New Roman"/>
          <w:sz w:val="21"/>
          <w:szCs w:val="21"/>
          <w:lang w:eastAsia="zh-CN"/>
        </w:rPr>
        <w:t xml:space="preserve"> </w:t>
      </w:r>
      <w:r>
        <w:rPr>
          <w:rFonts w:ascii="Times New Roman" w:hAnsi="Times New Roman" w:eastAsia="黑体" w:cs="Times New Roman"/>
          <w:sz w:val="21"/>
          <w:szCs w:val="21"/>
          <w:lang w:eastAsia="zh-CN"/>
        </w:rPr>
        <w:t>涂层附着强度试验</w:t>
      </w:r>
    </w:p>
    <w:p>
      <w:pPr>
        <w:ind w:firstLine="420" w:firstLineChars="200"/>
        <w:rPr>
          <w:rFonts w:ascii="Times New Roman" w:hAnsi="Times New Roman" w:eastAsia="黑体" w:cs="Times New Roman"/>
          <w:sz w:val="20"/>
          <w:szCs w:val="20"/>
          <w:lang w:eastAsia="zh-CN"/>
        </w:rPr>
      </w:pPr>
      <w:r>
        <w:rPr>
          <w:rFonts w:ascii="Times New Roman" w:hAnsi="Times New Roman" w:cs="Times New Roman"/>
          <w:sz w:val="21"/>
          <w:szCs w:val="21"/>
          <w:shd w:val="clear" w:color="auto" w:fill="FFFFFF"/>
          <w:lang w:eastAsia="zh-CN"/>
        </w:rPr>
        <w:t>按照GB/T 9286</w:t>
      </w:r>
      <w:r>
        <w:rPr>
          <w:rFonts w:hint="eastAsia" w:ascii="Times New Roman" w:hAnsi="Times New Roman" w:cs="Times New Roman"/>
          <w:sz w:val="21"/>
          <w:szCs w:val="21"/>
          <w:shd w:val="clear" w:color="auto" w:fill="FFFFFF"/>
          <w:lang w:eastAsia="zh-CN"/>
        </w:rPr>
        <w:t>—</w:t>
      </w:r>
      <w:r>
        <w:rPr>
          <w:rFonts w:ascii="Times New Roman" w:hAnsi="Times New Roman" w:cs="Times New Roman"/>
          <w:sz w:val="21"/>
          <w:szCs w:val="21"/>
          <w:shd w:val="clear" w:color="auto" w:fill="FFFFFF"/>
          <w:lang w:eastAsia="zh-CN"/>
        </w:rPr>
        <w:t>1998规定的方法在水龙头上较平整的表面进行划格试验并分级。</w:t>
      </w:r>
    </w:p>
    <w:p>
      <w:pPr>
        <w:pStyle w:val="19"/>
        <w:numPr>
          <w:ilvl w:val="0"/>
          <w:numId w:val="10"/>
        </w:numPr>
        <w:spacing w:before="156" w:beforeLines="50" w:after="156" w:afterLines="50"/>
        <w:ind w:left="0" w:firstLine="0" w:firstLineChars="0"/>
        <w:rPr>
          <w:rFonts w:ascii="Times New Roman" w:hAnsi="Times New Roman" w:eastAsia="黑体" w:cs="Times New Roman"/>
          <w:sz w:val="21"/>
          <w:szCs w:val="21"/>
          <w:lang w:eastAsia="zh-CN"/>
        </w:rPr>
      </w:pPr>
      <w:r>
        <w:rPr>
          <w:rFonts w:hint="eastAsia" w:ascii="Times New Roman" w:hAnsi="Times New Roman" w:eastAsia="黑体" w:cs="Times New Roman"/>
          <w:sz w:val="21"/>
          <w:szCs w:val="21"/>
          <w:lang w:eastAsia="zh-CN"/>
        </w:rPr>
        <w:t xml:space="preserve"> </w:t>
      </w:r>
      <w:r>
        <w:rPr>
          <w:rFonts w:ascii="Times New Roman" w:hAnsi="Times New Roman" w:eastAsia="黑体" w:cs="Times New Roman"/>
          <w:sz w:val="21"/>
          <w:szCs w:val="21"/>
          <w:lang w:eastAsia="zh-CN"/>
        </w:rPr>
        <w:t>金属基体涂层附着强度试验</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按照GB/T 5270</w:t>
      </w:r>
      <w:r>
        <w:rPr>
          <w:rFonts w:hint="eastAsia" w:ascii="Times New Roman" w:hAnsi="Times New Roman" w:cs="Times New Roman"/>
          <w:sz w:val="21"/>
          <w:szCs w:val="21"/>
          <w:shd w:val="clear" w:color="auto" w:fill="FFFFFF"/>
          <w:lang w:eastAsia="zh-CN"/>
        </w:rPr>
        <w:t>—</w:t>
      </w:r>
      <w:r>
        <w:rPr>
          <w:rFonts w:ascii="Times New Roman" w:hAnsi="Times New Roman" w:cs="Times New Roman"/>
          <w:sz w:val="21"/>
          <w:szCs w:val="21"/>
          <w:shd w:val="clear" w:color="auto" w:fill="FFFFFF"/>
          <w:lang w:eastAsia="zh-CN"/>
        </w:rPr>
        <w:t>2005的规定进行热震试验，试验后观察涂层表面。</w:t>
      </w:r>
    </w:p>
    <w:p>
      <w:pPr>
        <w:pStyle w:val="19"/>
        <w:numPr>
          <w:ilvl w:val="0"/>
          <w:numId w:val="8"/>
        </w:numPr>
        <w:autoSpaceDE/>
        <w:autoSpaceDN/>
        <w:adjustRightInd w:val="0"/>
        <w:spacing w:before="156" w:beforeLines="50" w:after="156" w:afterLines="50" w:line="400" w:lineRule="exact"/>
        <w:ind w:firstLineChars="0"/>
        <w:rPr>
          <w:rFonts w:ascii="Times New Roman" w:hAnsi="Times New Roman" w:eastAsia="黑体" w:cs="Times New Roman"/>
          <w:sz w:val="21"/>
          <w:szCs w:val="21"/>
          <w:lang w:eastAsia="zh-CN"/>
        </w:rPr>
      </w:pPr>
      <w:r>
        <w:rPr>
          <w:rFonts w:ascii="Times New Roman" w:hAnsi="Times New Roman" w:eastAsia="黑体" w:cs="Times New Roman"/>
          <w:sz w:val="21"/>
          <w:szCs w:val="21"/>
          <w:lang w:eastAsia="zh-CN"/>
        </w:rPr>
        <w:t>表面耐腐蚀性能试验</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水龙头按GB/T 10125</w:t>
      </w:r>
      <w:r>
        <w:rPr>
          <w:rFonts w:hint="eastAsia" w:ascii="Times New Roman" w:hAnsi="Times New Roman" w:cs="Times New Roman"/>
          <w:sz w:val="21"/>
          <w:szCs w:val="21"/>
          <w:shd w:val="clear" w:color="auto" w:fill="FFFFFF"/>
          <w:lang w:eastAsia="zh-CN"/>
        </w:rPr>
        <w:t>—</w:t>
      </w:r>
      <w:r>
        <w:rPr>
          <w:rFonts w:ascii="Times New Roman" w:hAnsi="Times New Roman" w:cs="Times New Roman"/>
          <w:sz w:val="21"/>
          <w:szCs w:val="21"/>
          <w:shd w:val="clear" w:color="auto" w:fill="FFFFFF"/>
          <w:lang w:eastAsia="zh-CN"/>
        </w:rPr>
        <w:t>2012进行24 h乙酸盐雾试验，结果按GB</w:t>
      </w:r>
      <w:r>
        <w:rPr>
          <w:rFonts w:hint="eastAsia" w:ascii="Times New Roman" w:hAnsi="Times New Roman" w:cs="Times New Roman"/>
          <w:sz w:val="21"/>
          <w:szCs w:val="21"/>
          <w:shd w:val="clear" w:color="auto" w:fill="FFFFFF"/>
          <w:lang w:eastAsia="zh-CN"/>
        </w:rPr>
        <w:t>/</w:t>
      </w:r>
      <w:r>
        <w:rPr>
          <w:rFonts w:ascii="Times New Roman" w:hAnsi="Times New Roman" w:cs="Times New Roman"/>
          <w:sz w:val="21"/>
          <w:szCs w:val="21"/>
          <w:shd w:val="clear" w:color="auto" w:fill="FFFFFF"/>
          <w:lang w:eastAsia="zh-CN"/>
        </w:rPr>
        <w:t>T 6461</w:t>
      </w:r>
      <w:r>
        <w:rPr>
          <w:rFonts w:hint="eastAsia" w:ascii="Times New Roman" w:hAnsi="Times New Roman" w:cs="Times New Roman"/>
          <w:sz w:val="21"/>
          <w:szCs w:val="21"/>
          <w:shd w:val="clear" w:color="auto" w:fill="FFFFFF"/>
          <w:lang w:eastAsia="zh-CN"/>
        </w:rPr>
        <w:t>—2</w:t>
      </w:r>
      <w:r>
        <w:rPr>
          <w:rFonts w:ascii="Times New Roman" w:hAnsi="Times New Roman" w:cs="Times New Roman"/>
          <w:sz w:val="21"/>
          <w:szCs w:val="21"/>
          <w:shd w:val="clear" w:color="auto" w:fill="FFFFFF"/>
          <w:lang w:eastAsia="zh-CN"/>
        </w:rPr>
        <w:t>002标准进行评级。</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水龙头按</w:t>
      </w:r>
      <w:r>
        <w:rPr>
          <w:rFonts w:hint="eastAsia" w:ascii="Times New Roman" w:hAnsi="Times New Roman" w:cs="Times New Roman"/>
          <w:sz w:val="21"/>
          <w:szCs w:val="21"/>
          <w:shd w:val="clear" w:color="auto" w:fill="FFFFFF"/>
          <w:lang w:eastAsia="zh-CN"/>
        </w:rPr>
        <w:t>下述测试方法</w:t>
      </w:r>
      <w:r>
        <w:rPr>
          <w:rFonts w:ascii="Times New Roman" w:hAnsi="Times New Roman" w:cs="Times New Roman"/>
          <w:sz w:val="21"/>
          <w:szCs w:val="21"/>
          <w:shd w:val="clear" w:color="auto" w:fill="FFFFFF"/>
          <w:lang w:eastAsia="zh-CN"/>
        </w:rPr>
        <w:t>进行化学试剂测试后，结果按6.6.7中的标准进行评级。</w:t>
      </w:r>
    </w:p>
    <w:p>
      <w:pPr>
        <w:pStyle w:val="18"/>
        <w:jc w:val="left"/>
        <w:rPr>
          <w:rFonts w:ascii="Times New Roman" w:hAnsi="Times New Roman" w:eastAsia="黑体"/>
          <w:szCs w:val="21"/>
          <w:shd w:val="clear" w:color="auto" w:fill="FFFFFF"/>
        </w:rPr>
      </w:pPr>
      <w:r>
        <w:rPr>
          <w:rFonts w:hint="eastAsia" w:ascii="Times New Roman" w:hAnsi="Times New Roman" w:eastAsia="黑体"/>
          <w:szCs w:val="21"/>
          <w:shd w:val="clear" w:color="auto" w:fill="FFFFFF"/>
        </w:rPr>
        <w:t>测试方法：</w:t>
      </w:r>
    </w:p>
    <w:p>
      <w:pPr>
        <w:pStyle w:val="18"/>
        <w:rPr>
          <w:rFonts w:ascii="Times New Roman" w:hAnsi="Times New Roman"/>
          <w:kern w:val="0"/>
          <w:szCs w:val="20"/>
        </w:rPr>
      </w:pPr>
      <w:r>
        <w:rPr>
          <w:rFonts w:hint="eastAsia" w:ascii="Times New Roman" w:hAnsi="Times New Roman"/>
          <w:kern w:val="0"/>
          <w:szCs w:val="20"/>
        </w:rPr>
        <w:t>将测试样品放置在水平表面，用肥皂和水清洗，再用清水漂洗后擦干。样品在（</w:t>
      </w:r>
      <w:r>
        <w:rPr>
          <w:rFonts w:ascii="Times New Roman" w:hAnsi="Times New Roman"/>
          <w:kern w:val="0"/>
          <w:szCs w:val="20"/>
        </w:rPr>
        <w:t>23±2</w:t>
      </w:r>
      <w:r>
        <w:rPr>
          <w:rFonts w:hint="eastAsia" w:ascii="Times New Roman" w:hAnsi="Times New Roman"/>
          <w:kern w:val="0"/>
          <w:szCs w:val="20"/>
        </w:rPr>
        <w:t>）℃</w:t>
      </w:r>
      <w:r>
        <w:rPr>
          <w:rFonts w:ascii="Times New Roman" w:hAnsi="Times New Roman"/>
          <w:kern w:val="0"/>
          <w:szCs w:val="20"/>
        </w:rPr>
        <w:t>和相对湿度</w:t>
      </w:r>
      <w:r>
        <w:rPr>
          <w:rFonts w:hint="eastAsia" w:ascii="Times New Roman" w:hAnsi="Times New Roman"/>
          <w:kern w:val="0"/>
          <w:szCs w:val="20"/>
        </w:rPr>
        <w:t>（</w:t>
      </w:r>
      <w:r>
        <w:rPr>
          <w:rFonts w:ascii="Times New Roman" w:hAnsi="Times New Roman"/>
          <w:kern w:val="0"/>
          <w:szCs w:val="20"/>
        </w:rPr>
        <w:t>50±5</w:t>
      </w:r>
      <w:r>
        <w:rPr>
          <w:rFonts w:hint="eastAsia" w:ascii="Times New Roman" w:hAnsi="Times New Roman"/>
          <w:kern w:val="0"/>
          <w:szCs w:val="20"/>
        </w:rPr>
        <w:t>）</w:t>
      </w:r>
      <w:r>
        <w:rPr>
          <w:rFonts w:ascii="Times New Roman" w:hAnsi="Times New Roman"/>
          <w:kern w:val="0"/>
          <w:szCs w:val="20"/>
        </w:rPr>
        <w:t>%的环境中或当前标准可接受的环境中处理48小时。按照下面所述方法的其中一种，用52种试剂进行耐化学性测试：</w:t>
      </w:r>
    </w:p>
    <w:p>
      <w:pPr>
        <w:pStyle w:val="18"/>
        <w:rPr>
          <w:rFonts w:ascii="Times New Roman" w:hAnsi="Times New Roman"/>
          <w:kern w:val="0"/>
          <w:szCs w:val="20"/>
        </w:rPr>
      </w:pPr>
      <w:r>
        <w:rPr>
          <w:rFonts w:hint="eastAsia" w:ascii="Times New Roman" w:hAnsi="Times New Roman"/>
          <w:kern w:val="0"/>
          <w:szCs w:val="20"/>
        </w:rPr>
        <w:t>方法</w:t>
      </w:r>
      <w:r>
        <w:rPr>
          <w:rFonts w:ascii="Times New Roman" w:hAnsi="Times New Roman"/>
          <w:kern w:val="0"/>
          <w:szCs w:val="20"/>
        </w:rPr>
        <w:t>A：对于挥发性化学试剂，将充分蘸有试剂的棉球放置在</w:t>
      </w:r>
      <w:r>
        <w:rPr>
          <w:rFonts w:hint="eastAsia" w:ascii="Times New Roman" w:hAnsi="Times New Roman"/>
          <w:kern w:val="0"/>
          <w:szCs w:val="20"/>
        </w:rPr>
        <w:t>3</w:t>
      </w:r>
      <w:r>
        <w:rPr>
          <w:rFonts w:ascii="Times New Roman" w:hAnsi="Times New Roman"/>
          <w:kern w:val="0"/>
          <w:szCs w:val="20"/>
        </w:rPr>
        <w:t>0</w:t>
      </w:r>
      <w:r>
        <w:rPr>
          <w:rFonts w:hint="eastAsia" w:ascii="Times New Roman" w:hAnsi="Times New Roman"/>
          <w:kern w:val="0"/>
          <w:szCs w:val="20"/>
        </w:rPr>
        <w:t>m</w:t>
      </w:r>
      <w:r>
        <w:rPr>
          <w:rFonts w:ascii="Times New Roman" w:hAnsi="Times New Roman"/>
          <w:kern w:val="0"/>
          <w:szCs w:val="20"/>
        </w:rPr>
        <w:t>L的瓶内，然后倒扣在测试样品的表面上。</w:t>
      </w:r>
    </w:p>
    <w:p>
      <w:pPr>
        <w:pStyle w:val="18"/>
        <w:rPr>
          <w:rFonts w:ascii="Times New Roman" w:hAnsi="Times New Roman"/>
          <w:kern w:val="0"/>
          <w:szCs w:val="20"/>
        </w:rPr>
      </w:pPr>
      <w:r>
        <w:rPr>
          <w:rFonts w:hint="eastAsia" w:ascii="Times New Roman" w:hAnsi="Times New Roman"/>
          <w:kern w:val="0"/>
          <w:szCs w:val="20"/>
        </w:rPr>
        <w:t>方法</w:t>
      </w:r>
      <w:r>
        <w:rPr>
          <w:rFonts w:ascii="Times New Roman" w:hAnsi="Times New Roman"/>
          <w:kern w:val="0"/>
          <w:szCs w:val="20"/>
        </w:rPr>
        <w:t>B：对于非挥发性化学试剂，在测试样品的表面滴5滴试剂，用24mm规格的表面皿覆盖住，表面皿凹面朝下。</w:t>
      </w:r>
    </w:p>
    <w:p>
      <w:pPr>
        <w:pStyle w:val="18"/>
        <w:rPr>
          <w:rFonts w:ascii="Times New Roman" w:hAnsi="Times New Roman"/>
          <w:kern w:val="0"/>
          <w:szCs w:val="20"/>
        </w:rPr>
      </w:pPr>
      <w:r>
        <w:rPr>
          <w:rFonts w:hint="eastAsia" w:ascii="Times New Roman" w:hAnsi="Times New Roman"/>
          <w:kern w:val="0"/>
          <w:szCs w:val="20"/>
        </w:rPr>
        <w:t>以上两种方法，化学试剂在测试样品表面保留</w:t>
      </w:r>
      <w:r>
        <w:rPr>
          <w:rFonts w:ascii="Times New Roman" w:hAnsi="Times New Roman"/>
          <w:kern w:val="0"/>
          <w:szCs w:val="20"/>
        </w:rPr>
        <w:t>1小时后。用清水清洗，清洁剂清洁，去离子水漂洗，再用毛巾擦干。在</w:t>
      </w:r>
      <w:r>
        <w:rPr>
          <w:rFonts w:hint="eastAsia" w:ascii="Times New Roman" w:hAnsi="Times New Roman"/>
          <w:kern w:val="0"/>
          <w:szCs w:val="20"/>
        </w:rPr>
        <w:t>（</w:t>
      </w:r>
      <w:r>
        <w:rPr>
          <w:rFonts w:ascii="Times New Roman" w:hAnsi="Times New Roman"/>
          <w:kern w:val="0"/>
          <w:szCs w:val="20"/>
        </w:rPr>
        <w:t>23±2</w:t>
      </w:r>
      <w:r>
        <w:rPr>
          <w:rFonts w:hint="eastAsia" w:ascii="Times New Roman" w:hAnsi="Times New Roman"/>
          <w:kern w:val="0"/>
          <w:szCs w:val="20"/>
        </w:rPr>
        <w:t>）℃</w:t>
      </w:r>
      <w:r>
        <w:rPr>
          <w:rFonts w:ascii="Times New Roman" w:hAnsi="Times New Roman"/>
          <w:kern w:val="0"/>
          <w:szCs w:val="20"/>
        </w:rPr>
        <w:t>和相对湿度</w:t>
      </w:r>
      <w:r>
        <w:rPr>
          <w:rFonts w:hint="eastAsia" w:ascii="Times New Roman" w:hAnsi="Times New Roman"/>
          <w:kern w:val="0"/>
          <w:szCs w:val="20"/>
        </w:rPr>
        <w:t>（</w:t>
      </w:r>
      <w:r>
        <w:rPr>
          <w:rFonts w:ascii="Times New Roman" w:hAnsi="Times New Roman"/>
          <w:kern w:val="0"/>
          <w:szCs w:val="20"/>
        </w:rPr>
        <w:t>50±5</w:t>
      </w:r>
      <w:r>
        <w:rPr>
          <w:rFonts w:hint="eastAsia" w:ascii="Times New Roman" w:hAnsi="Times New Roman"/>
          <w:kern w:val="0"/>
          <w:szCs w:val="20"/>
        </w:rPr>
        <w:t>）</w:t>
      </w:r>
      <w:r>
        <w:rPr>
          <w:rFonts w:ascii="Times New Roman" w:hAnsi="Times New Roman"/>
          <w:kern w:val="0"/>
          <w:szCs w:val="20"/>
        </w:rPr>
        <w:t>%的环境中或当前标准可接受的环境中处理24小时后按标准进行评价，等级标准如下：</w:t>
      </w:r>
    </w:p>
    <w:p>
      <w:pPr>
        <w:pStyle w:val="18"/>
        <w:rPr>
          <w:rFonts w:ascii="Times New Roman" w:hAnsi="Times New Roman"/>
          <w:kern w:val="0"/>
          <w:szCs w:val="20"/>
        </w:rPr>
      </w:pPr>
      <w:r>
        <w:rPr>
          <w:rFonts w:ascii="Times New Roman" w:hAnsi="Times New Roman"/>
          <w:kern w:val="0"/>
          <w:szCs w:val="20"/>
        </w:rPr>
        <w:t>0级--无可见变化</w:t>
      </w:r>
      <w:r>
        <w:rPr>
          <w:rFonts w:hint="eastAsia" w:ascii="Times New Roman" w:hAnsi="Times New Roman"/>
          <w:kern w:val="0"/>
          <w:szCs w:val="20"/>
        </w:rPr>
        <w:t>；</w:t>
      </w:r>
    </w:p>
    <w:p>
      <w:pPr>
        <w:pStyle w:val="18"/>
        <w:rPr>
          <w:rFonts w:ascii="Times New Roman" w:hAnsi="Times New Roman"/>
          <w:kern w:val="0"/>
          <w:szCs w:val="20"/>
        </w:rPr>
      </w:pPr>
      <w:r>
        <w:rPr>
          <w:rFonts w:ascii="Times New Roman" w:hAnsi="Times New Roman"/>
          <w:kern w:val="0"/>
          <w:szCs w:val="20"/>
        </w:rPr>
        <w:t>1级--颜色或光泽发生轻微变化</w:t>
      </w:r>
      <w:r>
        <w:rPr>
          <w:rFonts w:hint="eastAsia" w:ascii="Times New Roman" w:hAnsi="Times New Roman"/>
          <w:kern w:val="0"/>
          <w:szCs w:val="20"/>
        </w:rPr>
        <w:t>；</w:t>
      </w:r>
    </w:p>
    <w:p>
      <w:pPr>
        <w:pStyle w:val="18"/>
        <w:rPr>
          <w:rFonts w:ascii="Times New Roman" w:hAnsi="Times New Roman"/>
          <w:kern w:val="0"/>
          <w:szCs w:val="20"/>
        </w:rPr>
      </w:pPr>
      <w:r>
        <w:rPr>
          <w:rFonts w:ascii="Times New Roman" w:hAnsi="Times New Roman"/>
          <w:kern w:val="0"/>
          <w:szCs w:val="20"/>
        </w:rPr>
        <w:t>2级--轻微表面腐蚀或严重沾污</w:t>
      </w:r>
      <w:r>
        <w:rPr>
          <w:rFonts w:hint="eastAsia" w:ascii="Times New Roman" w:hAnsi="Times New Roman"/>
          <w:kern w:val="0"/>
          <w:szCs w:val="20"/>
        </w:rPr>
        <w:t>；</w:t>
      </w:r>
    </w:p>
    <w:p>
      <w:pPr>
        <w:pStyle w:val="18"/>
        <w:ind w:firstLineChars="0"/>
        <w:jc w:val="left"/>
        <w:rPr>
          <w:rFonts w:ascii="Times New Roman" w:hAnsi="Times New Roman"/>
          <w:kern w:val="0"/>
          <w:szCs w:val="20"/>
        </w:rPr>
      </w:pPr>
      <w:r>
        <w:rPr>
          <w:rFonts w:ascii="Times New Roman" w:hAnsi="Times New Roman"/>
          <w:kern w:val="0"/>
          <w:szCs w:val="20"/>
        </w:rPr>
        <w:t>3级--涂层出现起坑、凹陷、凸起或侵蚀等明显和剧烈的损害。</w:t>
      </w:r>
    </w:p>
    <w:p>
      <w:pPr>
        <w:pStyle w:val="19"/>
        <w:numPr>
          <w:ilvl w:val="0"/>
          <w:numId w:val="8"/>
        </w:numPr>
        <w:autoSpaceDE/>
        <w:autoSpaceDN/>
        <w:adjustRightInd w:val="0"/>
        <w:spacing w:before="156" w:beforeLines="50" w:after="156" w:afterLines="50" w:line="400" w:lineRule="exact"/>
        <w:ind w:firstLineChars="0"/>
        <w:rPr>
          <w:rFonts w:ascii="Times New Roman" w:hAnsi="Times New Roman" w:eastAsia="黑体" w:cs="Times New Roman"/>
          <w:sz w:val="21"/>
          <w:szCs w:val="21"/>
          <w:lang w:eastAsia="zh-CN"/>
        </w:rPr>
      </w:pPr>
      <w:r>
        <w:rPr>
          <w:rFonts w:ascii="Times New Roman" w:hAnsi="Times New Roman" w:eastAsia="黑体" w:cs="Times New Roman"/>
          <w:sz w:val="21"/>
          <w:szCs w:val="21"/>
          <w:lang w:eastAsia="zh-CN"/>
        </w:rPr>
        <w:t>寿命试验</w:t>
      </w:r>
      <w:r>
        <w:rPr>
          <w:rFonts w:hint="eastAsia" w:ascii="Times New Roman" w:hAnsi="Times New Roman" w:eastAsia="黑体" w:cs="Times New Roman"/>
          <w:sz w:val="21"/>
          <w:szCs w:val="21"/>
          <w:lang w:eastAsia="zh-CN"/>
        </w:rPr>
        <w:t xml:space="preserve"> </w:t>
      </w:r>
    </w:p>
    <w:p>
      <w:pPr>
        <w:pStyle w:val="19"/>
        <w:numPr>
          <w:ilvl w:val="0"/>
          <w:numId w:val="11"/>
        </w:numPr>
        <w:autoSpaceDE/>
        <w:autoSpaceDN/>
        <w:adjustRightInd w:val="0"/>
        <w:spacing w:line="360" w:lineRule="auto"/>
        <w:ind w:left="0" w:firstLine="0" w:firstLineChars="0"/>
        <w:rPr>
          <w:rFonts w:ascii="Times New Roman" w:hAnsi="Times New Roman" w:eastAsia="黑体" w:cs="Times New Roman"/>
          <w:sz w:val="21"/>
          <w:szCs w:val="21"/>
          <w:lang w:eastAsia="zh-CN"/>
        </w:rPr>
      </w:pPr>
      <w:r>
        <w:rPr>
          <w:rFonts w:hint="eastAsia" w:ascii="Times New Roman" w:hAnsi="Times New Roman" w:eastAsia="黑体" w:cs="Times New Roman"/>
          <w:sz w:val="21"/>
          <w:szCs w:val="21"/>
          <w:lang w:eastAsia="zh-CN"/>
        </w:rPr>
        <w:t xml:space="preserve"> </w:t>
      </w:r>
      <w:r>
        <w:rPr>
          <w:rFonts w:ascii="Times New Roman" w:hAnsi="Times New Roman" w:eastAsia="黑体" w:cs="Times New Roman"/>
          <w:sz w:val="21"/>
          <w:szCs w:val="21"/>
          <w:lang w:eastAsia="zh-CN"/>
        </w:rPr>
        <w:t>水龙头开关寿命试验</w:t>
      </w:r>
    </w:p>
    <w:p>
      <w:pPr>
        <w:pStyle w:val="19"/>
        <w:autoSpaceDE/>
        <w:autoSpaceDN/>
        <w:adjustRightInd w:val="0"/>
        <w:spacing w:line="360" w:lineRule="auto"/>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水龙头开关寿命试验方法见附录D。</w:t>
      </w:r>
    </w:p>
    <w:p>
      <w:pPr>
        <w:pStyle w:val="19"/>
        <w:numPr>
          <w:ilvl w:val="0"/>
          <w:numId w:val="11"/>
        </w:numPr>
        <w:autoSpaceDE/>
        <w:autoSpaceDN/>
        <w:adjustRightInd w:val="0"/>
        <w:spacing w:line="360" w:lineRule="auto"/>
        <w:ind w:left="0" w:firstLine="0" w:firstLineChars="0"/>
        <w:rPr>
          <w:rFonts w:ascii="Times New Roman" w:hAnsi="Times New Roman" w:eastAsia="黑体" w:cs="Times New Roman"/>
          <w:sz w:val="21"/>
          <w:szCs w:val="21"/>
          <w:lang w:eastAsia="zh-CN"/>
        </w:rPr>
      </w:pPr>
      <w:r>
        <w:rPr>
          <w:rFonts w:hint="eastAsia" w:ascii="Times New Roman" w:hAnsi="Times New Roman" w:eastAsia="黑体" w:cs="Times New Roman"/>
          <w:sz w:val="21"/>
          <w:szCs w:val="21"/>
          <w:lang w:eastAsia="zh-CN"/>
        </w:rPr>
        <w:t xml:space="preserve"> </w:t>
      </w:r>
      <w:r>
        <w:rPr>
          <w:rFonts w:ascii="Times New Roman" w:hAnsi="Times New Roman" w:eastAsia="黑体" w:cs="Times New Roman"/>
          <w:sz w:val="21"/>
          <w:szCs w:val="21"/>
          <w:lang w:eastAsia="zh-CN"/>
        </w:rPr>
        <w:t>旋转出水管寿命试验</w:t>
      </w:r>
    </w:p>
    <w:p>
      <w:pPr>
        <w:pStyle w:val="19"/>
        <w:autoSpaceDE/>
        <w:autoSpaceDN/>
        <w:adjustRightInd w:val="0"/>
        <w:spacing w:line="360" w:lineRule="auto"/>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旋转出水管寿命试验方法见附录E。</w:t>
      </w:r>
    </w:p>
    <w:p>
      <w:pPr>
        <w:pStyle w:val="7"/>
        <w:numPr>
          <w:ilvl w:val="0"/>
          <w:numId w:val="2"/>
        </w:numPr>
        <w:spacing w:before="312" w:beforeLines="100" w:after="312" w:afterLines="100"/>
        <w:jc w:val="left"/>
        <w:rPr>
          <w:rFonts w:ascii="Times New Roman" w:hAnsi="Times New Roman" w:eastAsia="黑体" w:cs="Times New Roman"/>
          <w:b w:val="0"/>
          <w:bCs w:val="0"/>
          <w:sz w:val="21"/>
          <w:szCs w:val="21"/>
        </w:rPr>
      </w:pPr>
      <w:bookmarkStart w:id="23" w:name="_Toc89260317"/>
      <w:bookmarkStart w:id="24" w:name="_Toc86668017"/>
      <w:r>
        <w:rPr>
          <w:rFonts w:ascii="Times New Roman" w:hAnsi="Times New Roman" w:eastAsia="黑体" w:cs="Times New Roman"/>
          <w:b w:val="0"/>
          <w:bCs w:val="0"/>
          <w:sz w:val="21"/>
          <w:szCs w:val="21"/>
          <w:lang w:eastAsia="zh-CN"/>
        </w:rPr>
        <w:t>检验规则</w:t>
      </w:r>
      <w:bookmarkEnd w:id="23"/>
      <w:bookmarkEnd w:id="24"/>
    </w:p>
    <w:p>
      <w:pPr>
        <w:pStyle w:val="18"/>
        <w:numPr>
          <w:ilvl w:val="0"/>
          <w:numId w:val="12"/>
        </w:numPr>
        <w:spacing w:before="156" w:beforeLines="50" w:after="156" w:afterLines="50"/>
        <w:ind w:firstLineChars="0"/>
        <w:jc w:val="left"/>
        <w:rPr>
          <w:rFonts w:ascii="Times New Roman" w:hAnsi="Times New Roman" w:eastAsia="黑体"/>
        </w:rPr>
      </w:pPr>
      <w:r>
        <w:rPr>
          <w:rFonts w:hint="eastAsia" w:ascii="Times New Roman" w:hAnsi="Times New Roman" w:eastAsia="黑体"/>
        </w:rPr>
        <w:t xml:space="preserve"> </w:t>
      </w:r>
      <w:r>
        <w:rPr>
          <w:rFonts w:ascii="Times New Roman" w:hAnsi="Times New Roman" w:eastAsia="黑体"/>
        </w:rPr>
        <w:t>检验分类</w:t>
      </w:r>
    </w:p>
    <w:p>
      <w:pPr>
        <w:pStyle w:val="18"/>
        <w:jc w:val="left"/>
        <w:rPr>
          <w:rFonts w:ascii="Times New Roman" w:hAnsi="Times New Roman" w:eastAsia="黑体"/>
        </w:rPr>
      </w:pPr>
      <w:r>
        <w:rPr>
          <w:rFonts w:ascii="Times New Roman" w:hAnsi="Times New Roman"/>
          <w:shd w:val="clear" w:color="auto" w:fill="FFFFFF"/>
        </w:rPr>
        <w:t>产品检验分出厂检验和型式检验。</w:t>
      </w:r>
    </w:p>
    <w:p>
      <w:pPr>
        <w:pStyle w:val="18"/>
        <w:numPr>
          <w:ilvl w:val="0"/>
          <w:numId w:val="12"/>
        </w:numPr>
        <w:spacing w:before="156" w:beforeLines="50" w:after="156" w:afterLines="50"/>
        <w:ind w:firstLineChars="0"/>
        <w:jc w:val="left"/>
        <w:rPr>
          <w:rFonts w:ascii="Times New Roman" w:hAnsi="Times New Roman" w:eastAsia="黑体"/>
        </w:rPr>
      </w:pPr>
      <w:r>
        <w:rPr>
          <w:rFonts w:hint="eastAsia" w:ascii="Times New Roman" w:hAnsi="Times New Roman" w:eastAsia="黑体"/>
        </w:rPr>
        <w:t xml:space="preserve"> </w:t>
      </w:r>
      <w:r>
        <w:rPr>
          <w:rFonts w:ascii="Times New Roman" w:hAnsi="Times New Roman" w:eastAsia="黑体"/>
        </w:rPr>
        <w:t>出厂检验</w:t>
      </w:r>
    </w:p>
    <w:p>
      <w:pPr>
        <w:pStyle w:val="19"/>
        <w:numPr>
          <w:ilvl w:val="0"/>
          <w:numId w:val="13"/>
        </w:numPr>
        <w:autoSpaceDE/>
        <w:autoSpaceDN/>
        <w:adjustRightInd w:val="0"/>
        <w:ind w:left="0" w:firstLine="0" w:firstLineChars="0"/>
        <w:rPr>
          <w:rFonts w:ascii="Times New Roman" w:hAnsi="Times New Roman" w:cs="Times New Roman"/>
          <w:lang w:eastAsia="zh-CN"/>
        </w:rPr>
      </w:pPr>
      <w:r>
        <w:rPr>
          <w:rFonts w:ascii="Times New Roman" w:hAnsi="Times New Roman" w:cs="Times New Roman"/>
          <w:sz w:val="21"/>
          <w:szCs w:val="21"/>
          <w:lang w:eastAsia="zh-CN"/>
        </w:rPr>
        <w:t>出厂检验的项目包括6.1、6.2、6.3、6.6.2。</w:t>
      </w:r>
    </w:p>
    <w:p>
      <w:pPr>
        <w:pStyle w:val="19"/>
        <w:numPr>
          <w:ilvl w:val="0"/>
          <w:numId w:val="13"/>
        </w:numPr>
        <w:autoSpaceDE/>
        <w:autoSpaceDN/>
        <w:adjustRightInd w:val="0"/>
        <w:ind w:left="0" w:firstLine="0" w:firstLineChars="0"/>
        <w:rPr>
          <w:rFonts w:ascii="Times New Roman" w:hAnsi="Times New Roman" w:cs="Times New Roman"/>
          <w:sz w:val="21"/>
          <w:szCs w:val="21"/>
          <w:lang w:eastAsia="zh-CN"/>
        </w:rPr>
      </w:pPr>
      <w:r>
        <w:rPr>
          <w:rFonts w:ascii="Times New Roman" w:hAnsi="Times New Roman" w:cs="Times New Roman"/>
          <w:sz w:val="21"/>
          <w:szCs w:val="20"/>
          <w:shd w:val="clear" w:color="auto" w:fill="FFFFFF"/>
          <w:lang w:eastAsia="zh-CN"/>
        </w:rPr>
        <w:t>出厂检验项目的不合格分类及接收质量限见表8。</w:t>
      </w:r>
    </w:p>
    <w:p>
      <w:pPr>
        <w:pStyle w:val="19"/>
        <w:numPr>
          <w:ilvl w:val="0"/>
          <w:numId w:val="13"/>
        </w:numPr>
        <w:autoSpaceDE/>
        <w:autoSpaceDN/>
        <w:adjustRightInd w:val="0"/>
        <w:ind w:left="0" w:firstLine="0" w:firstLineChars="0"/>
        <w:rPr>
          <w:rFonts w:ascii="Times New Roman" w:hAnsi="Times New Roman" w:cs="Times New Roman"/>
          <w:sz w:val="21"/>
          <w:szCs w:val="20"/>
          <w:shd w:val="clear" w:color="auto" w:fill="FFFFFF"/>
          <w:lang w:eastAsia="zh-CN"/>
        </w:rPr>
      </w:pPr>
      <w:r>
        <w:rPr>
          <w:rFonts w:ascii="Times New Roman" w:hAnsi="Times New Roman" w:cs="Times New Roman"/>
          <w:kern w:val="2"/>
          <w:sz w:val="21"/>
          <w:shd w:val="clear" w:color="auto" w:fill="FFFFFF"/>
          <w:lang w:eastAsia="zh-CN" w:bidi="ar-SA"/>
        </w:rPr>
        <w:t>出厂检验以同类别、同品种、同型号产品进行组批，出厂检验所需的样本从组批中抽取。按</w:t>
      </w:r>
      <w:r>
        <w:rPr>
          <w:rFonts w:ascii="Times New Roman" w:hAnsi="Times New Roman" w:cs="Times New Roman"/>
          <w:sz w:val="21"/>
          <w:szCs w:val="20"/>
          <w:shd w:val="clear" w:color="auto" w:fill="FFFFFF"/>
          <w:lang w:eastAsia="zh-CN"/>
        </w:rPr>
        <w:t>GB</w:t>
      </w:r>
      <w:r>
        <w:rPr>
          <w:rFonts w:ascii="Times New Roman" w:hAnsi="Times New Roman" w:cs="Times New Roman"/>
          <w:kern w:val="2"/>
          <w:sz w:val="21"/>
          <w:shd w:val="clear" w:color="auto" w:fill="FFFFFF"/>
          <w:lang w:eastAsia="zh-CN" w:bidi="ar-SA"/>
        </w:rPr>
        <w:t>/T 2828.1―2012的规定进行抽样，采用特殊检验水平S-2，正常检验一次抽样方案。所有检验项目均合格，则判定该批产品为合格；凡有一项或一项以上不合格，则判定该批产品不合</w:t>
      </w:r>
      <w:r>
        <w:rPr>
          <w:rFonts w:ascii="Times New Roman" w:hAnsi="Times New Roman" w:cs="Times New Roman"/>
          <w:sz w:val="21"/>
          <w:szCs w:val="20"/>
          <w:shd w:val="clear" w:color="auto" w:fill="FFFFFF"/>
          <w:lang w:eastAsia="zh-CN"/>
        </w:rPr>
        <w:t>格。</w:t>
      </w:r>
    </w:p>
    <w:p>
      <w:pPr>
        <w:pStyle w:val="18"/>
        <w:spacing w:before="156" w:beforeLines="50" w:after="156" w:afterLines="50"/>
        <w:ind w:firstLine="0" w:firstLineChars="0"/>
        <w:jc w:val="center"/>
        <w:rPr>
          <w:rFonts w:ascii="Times New Roman" w:hAnsi="Times New Roman" w:eastAsia="黑体"/>
        </w:rPr>
      </w:pPr>
      <w:r>
        <w:rPr>
          <w:rFonts w:ascii="Times New Roman" w:hAnsi="Times New Roman" w:eastAsia="黑体"/>
        </w:rPr>
        <w:t>表8  出厂检验项目</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40"/>
        <w:gridCol w:w="2100"/>
        <w:gridCol w:w="2048"/>
        <w:gridCol w:w="32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40" w:type="dxa"/>
            <w:tcBorders>
              <w:bottom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检验项目</w:t>
            </w:r>
          </w:p>
        </w:tc>
        <w:tc>
          <w:tcPr>
            <w:tcW w:w="2100" w:type="dxa"/>
            <w:tcBorders>
              <w:left w:val="single" w:color="auto" w:sz="4" w:space="0"/>
              <w:bottom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条款号</w:t>
            </w:r>
          </w:p>
        </w:tc>
        <w:tc>
          <w:tcPr>
            <w:tcW w:w="2048" w:type="dxa"/>
            <w:tcBorders>
              <w:left w:val="single" w:color="auto" w:sz="4" w:space="0"/>
              <w:bottom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不合格项目</w:t>
            </w:r>
          </w:p>
        </w:tc>
        <w:tc>
          <w:tcPr>
            <w:tcW w:w="3268" w:type="dxa"/>
            <w:tcBorders>
              <w:left w:val="single" w:color="auto" w:sz="4" w:space="0"/>
              <w:bottom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接收质量限 (AQL)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40"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外观</w:t>
            </w:r>
          </w:p>
        </w:tc>
        <w:tc>
          <w:tcPr>
            <w:tcW w:w="2100"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6.1</w:t>
            </w:r>
          </w:p>
        </w:tc>
        <w:tc>
          <w:tcPr>
            <w:tcW w:w="2048" w:type="dxa"/>
            <w:vMerge w:val="restart"/>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B</w:t>
            </w:r>
          </w:p>
        </w:tc>
        <w:tc>
          <w:tcPr>
            <w:tcW w:w="3268" w:type="dxa"/>
            <w:vMerge w:val="restart"/>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40" w:type="dxa"/>
            <w:vAlign w:val="center"/>
          </w:tcPr>
          <w:p>
            <w:pPr>
              <w:jc w:val="center"/>
              <w:rPr>
                <w:rFonts w:cs="Times New Roman"/>
                <w:bCs/>
                <w:sz w:val="18"/>
                <w:szCs w:val="18"/>
                <w:shd w:val="clear" w:color="auto" w:fill="FFFFFF"/>
              </w:rPr>
            </w:pPr>
            <w:r>
              <w:rPr>
                <w:rFonts w:cs="Times New Roman"/>
                <w:bCs/>
                <w:sz w:val="18"/>
                <w:szCs w:val="18"/>
                <w:shd w:val="clear" w:color="auto" w:fill="FFFFFF"/>
              </w:rPr>
              <w:t>螺纹</w:t>
            </w:r>
          </w:p>
        </w:tc>
        <w:tc>
          <w:tcPr>
            <w:tcW w:w="2100" w:type="dxa"/>
            <w:vAlign w:val="center"/>
          </w:tcPr>
          <w:p>
            <w:pPr>
              <w:jc w:val="center"/>
              <w:rPr>
                <w:rFonts w:cs="Times New Roman"/>
                <w:bCs/>
                <w:sz w:val="18"/>
                <w:szCs w:val="18"/>
                <w:shd w:val="clear" w:color="auto" w:fill="FFFFFF"/>
              </w:rPr>
            </w:pPr>
            <w:r>
              <w:rPr>
                <w:rFonts w:cs="Times New Roman"/>
                <w:bCs/>
                <w:sz w:val="18"/>
                <w:szCs w:val="18"/>
                <w:shd w:val="clear" w:color="auto" w:fill="FFFFFF"/>
              </w:rPr>
              <w:t>6.2</w:t>
            </w:r>
          </w:p>
        </w:tc>
        <w:tc>
          <w:tcPr>
            <w:tcW w:w="2048" w:type="dxa"/>
            <w:vMerge w:val="continue"/>
            <w:vAlign w:val="center"/>
          </w:tcPr>
          <w:p>
            <w:pPr>
              <w:jc w:val="center"/>
              <w:rPr>
                <w:rFonts w:cs="Times New Roman"/>
                <w:bCs/>
                <w:sz w:val="18"/>
                <w:szCs w:val="18"/>
                <w:shd w:val="clear" w:color="auto" w:fill="FFFFFF"/>
              </w:rPr>
            </w:pPr>
          </w:p>
        </w:tc>
        <w:tc>
          <w:tcPr>
            <w:tcW w:w="3268" w:type="dxa"/>
            <w:vMerge w:val="continue"/>
            <w:vAlign w:val="center"/>
          </w:tcPr>
          <w:p>
            <w:pPr>
              <w:jc w:val="center"/>
              <w:rPr>
                <w:rFonts w:cs="Times New Roman"/>
                <w:bCs/>
                <w:sz w:val="18"/>
                <w:szCs w:val="18"/>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1940" w:type="dxa"/>
            <w:vAlign w:val="center"/>
          </w:tcPr>
          <w:p>
            <w:pPr>
              <w:jc w:val="center"/>
              <w:rPr>
                <w:rFonts w:cs="Times New Roman"/>
                <w:bCs/>
                <w:sz w:val="18"/>
                <w:szCs w:val="18"/>
                <w:shd w:val="clear" w:color="auto" w:fill="FFFFFF"/>
              </w:rPr>
            </w:pPr>
            <w:r>
              <w:rPr>
                <w:rFonts w:cs="Times New Roman"/>
                <w:bCs/>
                <w:sz w:val="18"/>
                <w:szCs w:val="18"/>
                <w:shd w:val="clear" w:color="auto" w:fill="FFFFFF"/>
              </w:rPr>
              <w:t>装配</w:t>
            </w:r>
          </w:p>
        </w:tc>
        <w:tc>
          <w:tcPr>
            <w:tcW w:w="2100" w:type="dxa"/>
            <w:vAlign w:val="center"/>
          </w:tcPr>
          <w:p>
            <w:pPr>
              <w:jc w:val="center"/>
              <w:rPr>
                <w:rFonts w:cs="Times New Roman"/>
                <w:bCs/>
                <w:sz w:val="18"/>
                <w:szCs w:val="18"/>
                <w:shd w:val="clear" w:color="auto" w:fill="FFFFFF"/>
              </w:rPr>
            </w:pPr>
            <w:r>
              <w:rPr>
                <w:rFonts w:cs="Times New Roman"/>
                <w:bCs/>
                <w:sz w:val="18"/>
                <w:szCs w:val="18"/>
                <w:shd w:val="clear" w:color="auto" w:fill="FFFFFF"/>
              </w:rPr>
              <w:t>6.3</w:t>
            </w:r>
          </w:p>
        </w:tc>
        <w:tc>
          <w:tcPr>
            <w:tcW w:w="2048" w:type="dxa"/>
            <w:vMerge w:val="continue"/>
            <w:vAlign w:val="center"/>
          </w:tcPr>
          <w:p>
            <w:pPr>
              <w:jc w:val="center"/>
              <w:rPr>
                <w:rFonts w:cs="Times New Roman"/>
                <w:bCs/>
                <w:sz w:val="18"/>
                <w:szCs w:val="18"/>
                <w:shd w:val="clear" w:color="auto" w:fill="FFFFFF"/>
              </w:rPr>
            </w:pPr>
          </w:p>
        </w:tc>
        <w:tc>
          <w:tcPr>
            <w:tcW w:w="3268" w:type="dxa"/>
            <w:vMerge w:val="continue"/>
            <w:vAlign w:val="center"/>
          </w:tcPr>
          <w:p>
            <w:pPr>
              <w:jc w:val="center"/>
              <w:rPr>
                <w:rFonts w:cs="Times New Roman"/>
                <w:bCs/>
                <w:sz w:val="18"/>
                <w:szCs w:val="18"/>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40" w:type="dxa"/>
            <w:vAlign w:val="center"/>
          </w:tcPr>
          <w:p>
            <w:pPr>
              <w:jc w:val="center"/>
              <w:rPr>
                <w:rFonts w:cs="Times New Roman"/>
                <w:bCs/>
                <w:sz w:val="18"/>
                <w:szCs w:val="18"/>
                <w:shd w:val="clear" w:color="auto" w:fill="FFFFFF"/>
              </w:rPr>
            </w:pPr>
            <w:r>
              <w:rPr>
                <w:rFonts w:cs="Times New Roman"/>
                <w:bCs/>
                <w:sz w:val="18"/>
                <w:szCs w:val="18"/>
                <w:shd w:val="clear" w:color="auto" w:fill="FFFFFF"/>
              </w:rPr>
              <w:t>密封性能</w:t>
            </w:r>
          </w:p>
        </w:tc>
        <w:tc>
          <w:tcPr>
            <w:tcW w:w="2100" w:type="dxa"/>
            <w:vAlign w:val="center"/>
          </w:tcPr>
          <w:p>
            <w:pPr>
              <w:jc w:val="center"/>
              <w:rPr>
                <w:rFonts w:cs="Times New Roman"/>
                <w:bCs/>
                <w:sz w:val="18"/>
                <w:szCs w:val="18"/>
                <w:shd w:val="clear" w:color="auto" w:fill="FFFFFF"/>
              </w:rPr>
            </w:pPr>
            <w:r>
              <w:rPr>
                <w:rFonts w:cs="Times New Roman"/>
                <w:bCs/>
                <w:sz w:val="18"/>
                <w:szCs w:val="18"/>
                <w:shd w:val="clear" w:color="auto" w:fill="FFFFFF"/>
              </w:rPr>
              <w:t>6.6.2</w:t>
            </w:r>
          </w:p>
        </w:tc>
        <w:tc>
          <w:tcPr>
            <w:tcW w:w="2048" w:type="dxa"/>
            <w:vAlign w:val="center"/>
          </w:tcPr>
          <w:p>
            <w:pPr>
              <w:jc w:val="center"/>
              <w:rPr>
                <w:rFonts w:cs="Times New Roman"/>
                <w:bCs/>
                <w:sz w:val="18"/>
                <w:szCs w:val="18"/>
                <w:shd w:val="clear" w:color="auto" w:fill="FFFFFF"/>
              </w:rPr>
            </w:pPr>
            <w:r>
              <w:rPr>
                <w:rFonts w:cs="Times New Roman"/>
                <w:bCs/>
                <w:sz w:val="18"/>
                <w:szCs w:val="18"/>
                <w:shd w:val="clear" w:color="auto" w:fill="FFFFFF"/>
              </w:rPr>
              <w:t>A</w:t>
            </w:r>
          </w:p>
        </w:tc>
        <w:tc>
          <w:tcPr>
            <w:tcW w:w="3268" w:type="dxa"/>
            <w:vAlign w:val="center"/>
          </w:tcPr>
          <w:p>
            <w:pPr>
              <w:jc w:val="center"/>
              <w:rPr>
                <w:rFonts w:cs="Times New Roman"/>
                <w:bCs/>
                <w:sz w:val="18"/>
                <w:szCs w:val="18"/>
                <w:shd w:val="clear" w:color="auto" w:fill="FFFFFF"/>
              </w:rPr>
            </w:pPr>
            <w:r>
              <w:rPr>
                <w:rFonts w:cs="Times New Roman"/>
                <w:bCs/>
                <w:sz w:val="18"/>
                <w:szCs w:val="18"/>
                <w:shd w:val="clear" w:color="auto" w:fill="FFFFFF"/>
              </w:rPr>
              <w:t>2.5</w:t>
            </w:r>
          </w:p>
        </w:tc>
      </w:tr>
    </w:tbl>
    <w:p>
      <w:pPr>
        <w:pStyle w:val="18"/>
        <w:ind w:firstLine="0" w:firstLineChars="0"/>
        <w:jc w:val="left"/>
        <w:rPr>
          <w:rFonts w:ascii="Times New Roman" w:hAnsi="Times New Roman" w:eastAsia="黑体"/>
        </w:rPr>
      </w:pPr>
    </w:p>
    <w:p>
      <w:pPr>
        <w:pStyle w:val="18"/>
        <w:ind w:firstLine="0" w:firstLineChars="0"/>
        <w:jc w:val="left"/>
        <w:rPr>
          <w:rFonts w:hint="eastAsia" w:ascii="Times New Roman" w:hAnsi="Times New Roman" w:eastAsia="黑体"/>
        </w:rPr>
      </w:pPr>
    </w:p>
    <w:p>
      <w:pPr>
        <w:pStyle w:val="18"/>
        <w:numPr>
          <w:ilvl w:val="0"/>
          <w:numId w:val="12"/>
        </w:numPr>
        <w:spacing w:before="156" w:beforeLines="50" w:after="156" w:afterLines="50"/>
        <w:ind w:firstLineChars="0"/>
        <w:jc w:val="left"/>
        <w:rPr>
          <w:rFonts w:ascii="Times New Roman" w:hAnsi="Times New Roman" w:eastAsia="黑体"/>
        </w:rPr>
      </w:pPr>
      <w:r>
        <w:rPr>
          <w:rFonts w:ascii="Times New Roman" w:hAnsi="Times New Roman" w:eastAsia="黑体"/>
        </w:rPr>
        <w:t>型式检验</w:t>
      </w:r>
    </w:p>
    <w:p>
      <w:pPr>
        <w:pStyle w:val="19"/>
        <w:numPr>
          <w:ilvl w:val="0"/>
          <w:numId w:val="14"/>
        </w:numPr>
        <w:autoSpaceDE/>
        <w:autoSpaceDN/>
        <w:adjustRightInd w:val="0"/>
        <w:spacing w:line="360" w:lineRule="auto"/>
        <w:ind w:left="0" w:firstLine="0" w:firstLineChars="0"/>
        <w:rPr>
          <w:rFonts w:ascii="Times New Roman" w:hAnsi="Times New Roman" w:eastAsia="黑体" w:cs="Times New Roman"/>
          <w:sz w:val="21"/>
          <w:szCs w:val="21"/>
          <w:lang w:eastAsia="zh-CN"/>
        </w:rPr>
      </w:pPr>
      <w:r>
        <w:rPr>
          <w:rFonts w:ascii="Times New Roman" w:hAnsi="Times New Roman" w:eastAsia="黑体" w:cs="Times New Roman"/>
          <w:sz w:val="21"/>
          <w:szCs w:val="21"/>
          <w:lang w:eastAsia="zh-CN"/>
        </w:rPr>
        <w:t>检验项目</w:t>
      </w:r>
    </w:p>
    <w:p>
      <w:pPr>
        <w:autoSpaceDE/>
        <w:autoSpaceDN/>
        <w:adjustRightInd w:val="0"/>
        <w:spacing w:line="360" w:lineRule="auto"/>
        <w:ind w:firstLine="420" w:firstLineChars="200"/>
        <w:rPr>
          <w:rFonts w:ascii="Times New Roman" w:hAnsi="Times New Roman" w:cs="Times New Roman"/>
          <w:sz w:val="20"/>
          <w:szCs w:val="20"/>
          <w:lang w:eastAsia="zh-CN"/>
        </w:rPr>
      </w:pPr>
      <w:r>
        <w:rPr>
          <w:rFonts w:ascii="Times New Roman" w:hAnsi="Times New Roman" w:cs="Times New Roman"/>
          <w:sz w:val="21"/>
          <w:szCs w:val="21"/>
          <w:shd w:val="clear" w:color="auto" w:fill="FFFFFF"/>
          <w:lang w:eastAsia="zh-CN"/>
        </w:rPr>
        <w:t>型式检验项目包括第6章要求的全部项目。</w:t>
      </w:r>
    </w:p>
    <w:p>
      <w:pPr>
        <w:pStyle w:val="19"/>
        <w:numPr>
          <w:ilvl w:val="0"/>
          <w:numId w:val="14"/>
        </w:numPr>
        <w:autoSpaceDE/>
        <w:autoSpaceDN/>
        <w:adjustRightInd w:val="0"/>
        <w:spacing w:line="360" w:lineRule="auto"/>
        <w:ind w:left="0" w:firstLine="0" w:firstLineChars="0"/>
        <w:rPr>
          <w:rFonts w:ascii="Times New Roman" w:hAnsi="Times New Roman" w:eastAsia="黑体" w:cs="Times New Roman"/>
          <w:sz w:val="21"/>
          <w:szCs w:val="21"/>
          <w:lang w:eastAsia="zh-CN"/>
        </w:rPr>
      </w:pPr>
      <w:r>
        <w:rPr>
          <w:rFonts w:ascii="Times New Roman" w:hAnsi="Times New Roman" w:eastAsia="黑体" w:cs="Times New Roman"/>
          <w:sz w:val="21"/>
          <w:szCs w:val="21"/>
          <w:lang w:eastAsia="zh-CN"/>
        </w:rPr>
        <w:t>检验条件</w:t>
      </w:r>
    </w:p>
    <w:p>
      <w:pPr>
        <w:autoSpaceDE/>
        <w:autoSpaceDN/>
        <w:adjustRightInd w:val="0"/>
        <w:spacing w:line="360" w:lineRule="auto"/>
        <w:ind w:firstLine="420" w:firstLineChars="200"/>
        <w:rPr>
          <w:rFonts w:ascii="Times New Roman" w:hAnsi="Times New Roman" w:eastAsia="黑体" w:cs="Times New Roman"/>
          <w:sz w:val="20"/>
          <w:szCs w:val="20"/>
          <w:lang w:eastAsia="zh-CN"/>
        </w:rPr>
      </w:pPr>
      <w:r>
        <w:rPr>
          <w:rFonts w:ascii="Times New Roman" w:hAnsi="Times New Roman" w:cs="Times New Roman"/>
          <w:sz w:val="21"/>
          <w:szCs w:val="21"/>
          <w:shd w:val="clear" w:color="auto" w:fill="FFFFFF"/>
          <w:lang w:eastAsia="zh-CN"/>
        </w:rPr>
        <w:t>有下列情况之一时应进行型式试验：</w:t>
      </w:r>
    </w:p>
    <w:p>
      <w:pPr>
        <w:pStyle w:val="18"/>
        <w:numPr>
          <w:ilvl w:val="0"/>
          <w:numId w:val="15"/>
        </w:numPr>
        <w:ind w:left="987" w:firstLineChars="0"/>
        <w:jc w:val="left"/>
        <w:rPr>
          <w:rFonts w:ascii="Times New Roman" w:hAnsi="Times New Roman" w:eastAsia="黑体"/>
        </w:rPr>
      </w:pPr>
      <w:r>
        <w:rPr>
          <w:rFonts w:ascii="Times New Roman" w:hAnsi="Times New Roman"/>
        </w:rPr>
        <w:t>新产品试制、定型、鉴定时；</w:t>
      </w:r>
    </w:p>
    <w:p>
      <w:pPr>
        <w:pStyle w:val="18"/>
        <w:numPr>
          <w:ilvl w:val="0"/>
          <w:numId w:val="15"/>
        </w:numPr>
        <w:ind w:left="987" w:firstLineChars="0"/>
        <w:jc w:val="left"/>
        <w:rPr>
          <w:rFonts w:ascii="Times New Roman" w:hAnsi="Times New Roman" w:eastAsia="黑体"/>
        </w:rPr>
      </w:pPr>
      <w:r>
        <w:rPr>
          <w:rFonts w:ascii="Times New Roman" w:hAnsi="Times New Roman"/>
        </w:rPr>
        <w:t>正式生产后，当产品在设计、工艺、材料发生较大变化，可能影响产品的性能时；</w:t>
      </w:r>
    </w:p>
    <w:p>
      <w:pPr>
        <w:pStyle w:val="18"/>
        <w:numPr>
          <w:ilvl w:val="0"/>
          <w:numId w:val="15"/>
        </w:numPr>
        <w:ind w:left="987" w:firstLineChars="0"/>
        <w:jc w:val="left"/>
        <w:rPr>
          <w:rFonts w:ascii="Times New Roman" w:hAnsi="Times New Roman" w:eastAsia="黑体"/>
        </w:rPr>
      </w:pPr>
      <w:r>
        <w:rPr>
          <w:rFonts w:ascii="Times New Roman" w:hAnsi="Times New Roman"/>
        </w:rPr>
        <w:t>产品停产半年以上重新恢复生产时；</w:t>
      </w:r>
    </w:p>
    <w:p>
      <w:pPr>
        <w:pStyle w:val="18"/>
        <w:numPr>
          <w:ilvl w:val="0"/>
          <w:numId w:val="15"/>
        </w:numPr>
        <w:ind w:left="987" w:firstLineChars="0"/>
        <w:jc w:val="left"/>
        <w:rPr>
          <w:rFonts w:ascii="Times New Roman" w:hAnsi="Times New Roman" w:eastAsia="黑体"/>
        </w:rPr>
      </w:pPr>
      <w:r>
        <w:rPr>
          <w:rFonts w:ascii="Times New Roman" w:hAnsi="Times New Roman"/>
        </w:rPr>
        <w:t>出厂检验结果与上次型式检验结果有较大差异时；</w:t>
      </w:r>
    </w:p>
    <w:p>
      <w:pPr>
        <w:pStyle w:val="18"/>
        <w:numPr>
          <w:ilvl w:val="0"/>
          <w:numId w:val="15"/>
        </w:numPr>
        <w:ind w:left="987" w:firstLineChars="0"/>
        <w:jc w:val="left"/>
        <w:rPr>
          <w:rFonts w:ascii="Times New Roman" w:hAnsi="Times New Roman" w:eastAsia="黑体"/>
        </w:rPr>
      </w:pPr>
      <w:r>
        <w:rPr>
          <w:rFonts w:ascii="Times New Roman" w:hAnsi="Times New Roman"/>
        </w:rPr>
        <w:t>正常生产时，</w:t>
      </w:r>
      <w:r>
        <w:rPr>
          <w:rFonts w:hint="eastAsia" w:ascii="Times New Roman" w:hAnsi="Times New Roman"/>
        </w:rPr>
        <w:t>每</w:t>
      </w:r>
      <w:r>
        <w:rPr>
          <w:rFonts w:ascii="Times New Roman" w:hAnsi="Times New Roman"/>
        </w:rPr>
        <w:t>两年至少进行一次型式检验</w:t>
      </w:r>
      <w:r>
        <w:rPr>
          <w:rFonts w:hint="eastAsia" w:ascii="Times New Roman" w:hAnsi="Times New Roman"/>
        </w:rPr>
        <w:t>。</w:t>
      </w:r>
    </w:p>
    <w:p>
      <w:pPr>
        <w:pStyle w:val="19"/>
        <w:numPr>
          <w:ilvl w:val="0"/>
          <w:numId w:val="14"/>
        </w:numPr>
        <w:autoSpaceDE/>
        <w:autoSpaceDN/>
        <w:adjustRightInd w:val="0"/>
        <w:spacing w:line="360" w:lineRule="auto"/>
        <w:ind w:left="0" w:firstLine="0" w:firstLineChars="0"/>
        <w:rPr>
          <w:rFonts w:ascii="Times New Roman" w:hAnsi="Times New Roman" w:eastAsia="黑体" w:cs="Times New Roman"/>
          <w:lang w:eastAsia="zh-CN"/>
        </w:rPr>
      </w:pPr>
      <w:r>
        <w:rPr>
          <w:rFonts w:ascii="Times New Roman" w:hAnsi="Times New Roman" w:eastAsia="黑体" w:cs="Times New Roman"/>
          <w:lang w:eastAsia="zh-CN"/>
        </w:rPr>
        <w:t>组批</w:t>
      </w:r>
    </w:p>
    <w:p>
      <w:pPr>
        <w:pStyle w:val="18"/>
        <w:jc w:val="left"/>
        <w:rPr>
          <w:rFonts w:ascii="Times New Roman" w:hAnsi="Times New Roman" w:eastAsia="黑体"/>
        </w:rPr>
      </w:pPr>
      <w:r>
        <w:rPr>
          <w:rFonts w:ascii="Times New Roman" w:hAnsi="Times New Roman"/>
          <w:shd w:val="clear" w:color="auto" w:fill="FFFFFF"/>
        </w:rPr>
        <w:t>以同类别、同品种、同型号的产品每50</w:t>
      </w:r>
      <w:r>
        <w:rPr>
          <w:rFonts w:hint="eastAsia" w:ascii="Times New Roman" w:hAnsi="Times New Roman"/>
          <w:shd w:val="clear" w:color="auto" w:fill="FFFFFF"/>
        </w:rPr>
        <w:t>件</w:t>
      </w:r>
      <w:r>
        <w:rPr>
          <w:rFonts w:ascii="Times New Roman" w:hAnsi="Times New Roman"/>
          <w:shd w:val="clear" w:color="auto" w:fill="FFFFFF"/>
        </w:rPr>
        <w:t>～500件为一批，不足50件以一批计。</w:t>
      </w:r>
    </w:p>
    <w:p>
      <w:pPr>
        <w:pStyle w:val="19"/>
        <w:numPr>
          <w:ilvl w:val="0"/>
          <w:numId w:val="14"/>
        </w:numPr>
        <w:autoSpaceDE/>
        <w:autoSpaceDN/>
        <w:adjustRightInd w:val="0"/>
        <w:spacing w:line="360" w:lineRule="auto"/>
        <w:ind w:left="0" w:firstLine="0" w:firstLineChars="0"/>
        <w:rPr>
          <w:rFonts w:ascii="Times New Roman" w:hAnsi="Times New Roman" w:eastAsia="黑体" w:cs="Times New Roman"/>
        </w:rPr>
      </w:pPr>
      <w:r>
        <w:rPr>
          <w:rFonts w:ascii="Times New Roman" w:hAnsi="Times New Roman" w:eastAsia="黑体" w:cs="Times New Roman"/>
          <w:lang w:eastAsia="zh-CN"/>
        </w:rPr>
        <w:t>抽样及判定</w:t>
      </w:r>
    </w:p>
    <w:p>
      <w:pPr>
        <w:pStyle w:val="18"/>
        <w:jc w:val="left"/>
        <w:rPr>
          <w:rFonts w:ascii="Times New Roman" w:hAnsi="Times New Roman"/>
          <w:shd w:val="clear" w:color="auto" w:fill="FFFFFF"/>
        </w:rPr>
      </w:pPr>
      <w:r>
        <w:rPr>
          <w:rFonts w:ascii="Times New Roman" w:hAnsi="Times New Roman"/>
          <w:shd w:val="clear" w:color="auto" w:fill="FFFFFF"/>
        </w:rPr>
        <w:t>型式检验的样本在提交的合格批中抽取，抽样及判定按表9的规定进行。经检验所有项目均合格时，则判定该批产品为合格；凡有一项或一项以上不合格，则判定该批产品不合格。</w:t>
      </w:r>
    </w:p>
    <w:p>
      <w:pPr>
        <w:pStyle w:val="18"/>
        <w:spacing w:before="156" w:beforeLines="50" w:after="156" w:afterLines="50"/>
        <w:ind w:firstLine="0" w:firstLineChars="0"/>
        <w:jc w:val="center"/>
        <w:rPr>
          <w:rFonts w:ascii="Times New Roman" w:hAnsi="Times New Roman" w:eastAsia="黑体"/>
        </w:rPr>
      </w:pPr>
      <w:r>
        <w:rPr>
          <w:rFonts w:ascii="Times New Roman" w:hAnsi="Times New Roman" w:eastAsia="黑体"/>
        </w:rPr>
        <w:t>表9  形式检验项目</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1445"/>
        <w:gridCol w:w="1843"/>
        <w:gridCol w:w="41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7" w:type="dxa"/>
            <w:tcBorders>
              <w:bottom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检验项目</w:t>
            </w:r>
          </w:p>
        </w:tc>
        <w:tc>
          <w:tcPr>
            <w:tcW w:w="1445" w:type="dxa"/>
            <w:tcBorders>
              <w:left w:val="single" w:color="auto" w:sz="4" w:space="0"/>
              <w:bottom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条款号</w:t>
            </w:r>
          </w:p>
        </w:tc>
        <w:tc>
          <w:tcPr>
            <w:tcW w:w="1843" w:type="dxa"/>
            <w:tcBorders>
              <w:left w:val="single" w:color="auto" w:sz="4" w:space="0"/>
              <w:bottom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不合格类别</w:t>
            </w:r>
          </w:p>
        </w:tc>
        <w:tc>
          <w:tcPr>
            <w:tcW w:w="4111" w:type="dxa"/>
            <w:tcBorders>
              <w:left w:val="single" w:color="auto" w:sz="4" w:space="0"/>
              <w:bottom w:val="single" w:color="auto" w:sz="12" w:space="0"/>
            </w:tcBorders>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样品数量 (个) / (合格判定数，不合格判定数)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7"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外观</w:t>
            </w:r>
          </w:p>
        </w:tc>
        <w:tc>
          <w:tcPr>
            <w:tcW w:w="1445"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6.1</w:t>
            </w:r>
          </w:p>
        </w:tc>
        <w:tc>
          <w:tcPr>
            <w:tcW w:w="1843" w:type="dxa"/>
            <w:vMerge w:val="restart"/>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B</w:t>
            </w:r>
          </w:p>
        </w:tc>
        <w:tc>
          <w:tcPr>
            <w:tcW w:w="4111" w:type="dxa"/>
            <w:vMerge w:val="restart"/>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 / (0</w:t>
            </w:r>
            <w:r>
              <w:rPr>
                <w:rFonts w:cs="Times New Roman"/>
                <w:bCs/>
                <w:sz w:val="18"/>
                <w:szCs w:val="18"/>
                <w:shd w:val="clear" w:color="auto" w:fill="FFFFFF"/>
                <w:lang w:eastAsia="zh-CN"/>
              </w:rPr>
              <w:t>，</w:t>
            </w:r>
            <w:r>
              <w:rPr>
                <w:rFonts w:cs="Times New Roman"/>
                <w:bCs/>
                <w:sz w:val="18"/>
                <w:szCs w:val="18"/>
                <w:shd w:val="clear" w:color="auto" w:fill="FFFFFF"/>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jc w:val="center"/>
              <w:rPr>
                <w:rFonts w:cs="Times New Roman"/>
                <w:bCs/>
                <w:sz w:val="18"/>
                <w:szCs w:val="18"/>
                <w:shd w:val="clear" w:color="auto" w:fill="FFFFFF"/>
              </w:rPr>
            </w:pPr>
            <w:r>
              <w:rPr>
                <w:rFonts w:cs="Times New Roman"/>
                <w:bCs/>
                <w:sz w:val="18"/>
                <w:szCs w:val="18"/>
                <w:shd w:val="clear" w:color="auto" w:fill="FFFFFF"/>
              </w:rPr>
              <w:t>螺纹</w:t>
            </w:r>
          </w:p>
        </w:tc>
        <w:tc>
          <w:tcPr>
            <w:tcW w:w="1445" w:type="dxa"/>
            <w:vAlign w:val="center"/>
          </w:tcPr>
          <w:p>
            <w:pPr>
              <w:jc w:val="center"/>
              <w:rPr>
                <w:rFonts w:cs="Times New Roman"/>
                <w:bCs/>
                <w:sz w:val="18"/>
                <w:szCs w:val="18"/>
                <w:shd w:val="clear" w:color="auto" w:fill="FFFFFF"/>
              </w:rPr>
            </w:pPr>
            <w:r>
              <w:rPr>
                <w:rFonts w:cs="Times New Roman"/>
                <w:bCs/>
                <w:sz w:val="18"/>
                <w:szCs w:val="18"/>
                <w:shd w:val="clear" w:color="auto" w:fill="FFFFFF"/>
              </w:rPr>
              <w:t>6.2</w:t>
            </w:r>
          </w:p>
        </w:tc>
        <w:tc>
          <w:tcPr>
            <w:tcW w:w="1843" w:type="dxa"/>
            <w:vMerge w:val="continue"/>
            <w:vAlign w:val="center"/>
          </w:tcPr>
          <w:p>
            <w:pPr>
              <w:jc w:val="center"/>
              <w:rPr>
                <w:rFonts w:cs="Times New Roman"/>
                <w:bCs/>
                <w:sz w:val="18"/>
                <w:szCs w:val="18"/>
                <w:shd w:val="clear" w:color="auto" w:fill="FFFFFF"/>
              </w:rPr>
            </w:pPr>
          </w:p>
        </w:tc>
        <w:tc>
          <w:tcPr>
            <w:tcW w:w="4111" w:type="dxa"/>
            <w:vMerge w:val="continue"/>
            <w:vAlign w:val="center"/>
          </w:tcPr>
          <w:p>
            <w:pPr>
              <w:jc w:val="center"/>
              <w:rPr>
                <w:rFonts w:cs="Times New Roman"/>
                <w:bCs/>
                <w:sz w:val="18"/>
                <w:szCs w:val="18"/>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1957" w:type="dxa"/>
            <w:vAlign w:val="center"/>
          </w:tcPr>
          <w:p>
            <w:pPr>
              <w:jc w:val="center"/>
              <w:rPr>
                <w:rFonts w:cs="Times New Roman"/>
                <w:bCs/>
                <w:sz w:val="18"/>
                <w:szCs w:val="18"/>
                <w:shd w:val="clear" w:color="auto" w:fill="FFFFFF"/>
              </w:rPr>
            </w:pPr>
            <w:r>
              <w:rPr>
                <w:rFonts w:cs="Times New Roman"/>
                <w:bCs/>
                <w:sz w:val="18"/>
                <w:szCs w:val="18"/>
                <w:shd w:val="clear" w:color="auto" w:fill="FFFFFF"/>
              </w:rPr>
              <w:t>装配</w:t>
            </w:r>
          </w:p>
        </w:tc>
        <w:tc>
          <w:tcPr>
            <w:tcW w:w="1445" w:type="dxa"/>
            <w:vAlign w:val="center"/>
          </w:tcPr>
          <w:p>
            <w:pPr>
              <w:jc w:val="center"/>
              <w:rPr>
                <w:rFonts w:cs="Times New Roman"/>
                <w:bCs/>
                <w:sz w:val="18"/>
                <w:szCs w:val="18"/>
                <w:shd w:val="clear" w:color="auto" w:fill="FFFFFF"/>
              </w:rPr>
            </w:pPr>
            <w:r>
              <w:rPr>
                <w:rFonts w:cs="Times New Roman"/>
                <w:bCs/>
                <w:sz w:val="18"/>
                <w:szCs w:val="18"/>
                <w:shd w:val="clear" w:color="auto" w:fill="FFFFFF"/>
              </w:rPr>
              <w:t>6.3</w:t>
            </w:r>
          </w:p>
        </w:tc>
        <w:tc>
          <w:tcPr>
            <w:tcW w:w="1843" w:type="dxa"/>
            <w:vMerge w:val="continue"/>
            <w:vAlign w:val="center"/>
          </w:tcPr>
          <w:p>
            <w:pPr>
              <w:jc w:val="center"/>
              <w:rPr>
                <w:rFonts w:cs="Times New Roman"/>
                <w:bCs/>
                <w:sz w:val="18"/>
                <w:szCs w:val="18"/>
                <w:shd w:val="clear" w:color="auto" w:fill="FFFFFF"/>
              </w:rPr>
            </w:pPr>
          </w:p>
        </w:tc>
        <w:tc>
          <w:tcPr>
            <w:tcW w:w="4111" w:type="dxa"/>
            <w:vMerge w:val="continue"/>
            <w:vAlign w:val="center"/>
          </w:tcPr>
          <w:p>
            <w:pPr>
              <w:jc w:val="center"/>
              <w:rPr>
                <w:rFonts w:cs="Times New Roman"/>
                <w:bCs/>
                <w:sz w:val="18"/>
                <w:szCs w:val="18"/>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jc w:val="center"/>
              <w:rPr>
                <w:rFonts w:cs="Times New Roman"/>
                <w:bCs/>
                <w:sz w:val="18"/>
                <w:szCs w:val="18"/>
                <w:shd w:val="clear" w:color="auto" w:fill="FFFFFF"/>
              </w:rPr>
            </w:pPr>
            <w:r>
              <w:rPr>
                <w:rFonts w:cs="Times New Roman"/>
                <w:bCs/>
                <w:sz w:val="18"/>
                <w:szCs w:val="18"/>
                <w:shd w:val="clear" w:color="auto" w:fill="FFFFFF"/>
              </w:rPr>
              <w:t>金属分析物析出</w:t>
            </w:r>
          </w:p>
        </w:tc>
        <w:tc>
          <w:tcPr>
            <w:tcW w:w="1445" w:type="dxa"/>
            <w:vAlign w:val="center"/>
          </w:tcPr>
          <w:p>
            <w:pPr>
              <w:jc w:val="center"/>
              <w:rPr>
                <w:rFonts w:cs="Times New Roman"/>
                <w:bCs/>
                <w:sz w:val="18"/>
                <w:szCs w:val="18"/>
                <w:shd w:val="clear" w:color="auto" w:fill="FFFFFF"/>
              </w:rPr>
            </w:pPr>
            <w:r>
              <w:rPr>
                <w:rFonts w:cs="Times New Roman"/>
                <w:bCs/>
                <w:sz w:val="18"/>
                <w:szCs w:val="18"/>
                <w:shd w:val="clear" w:color="auto" w:fill="FFFFFF"/>
              </w:rPr>
              <w:t>6.4</w:t>
            </w:r>
          </w:p>
        </w:tc>
        <w:tc>
          <w:tcPr>
            <w:tcW w:w="1843" w:type="dxa"/>
            <w:vAlign w:val="center"/>
          </w:tcPr>
          <w:p>
            <w:pPr>
              <w:jc w:val="center"/>
              <w:rPr>
                <w:rFonts w:cs="Times New Roman"/>
                <w:bCs/>
                <w:sz w:val="18"/>
                <w:szCs w:val="18"/>
                <w:shd w:val="clear" w:color="auto" w:fill="FFFFFF"/>
              </w:rPr>
            </w:pPr>
            <w:r>
              <w:rPr>
                <w:rFonts w:cs="Times New Roman"/>
                <w:bCs/>
                <w:sz w:val="18"/>
                <w:szCs w:val="18"/>
                <w:shd w:val="clear" w:color="auto" w:fill="FFFFFF"/>
              </w:rPr>
              <w:t>A</w:t>
            </w:r>
          </w:p>
        </w:tc>
        <w:tc>
          <w:tcPr>
            <w:tcW w:w="4111" w:type="dxa"/>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样品数量为3个，铅取Q值、非铅元素取3个样品的几何平均值，</w:t>
            </w:r>
            <w:r>
              <w:rPr>
                <w:rFonts w:hint="eastAsia" w:cs="Times New Roman"/>
                <w:bCs/>
                <w:sz w:val="18"/>
                <w:szCs w:val="18"/>
                <w:shd w:val="clear" w:color="auto" w:fill="FFFFFF"/>
                <w:lang w:eastAsia="zh-CN"/>
              </w:rPr>
              <w:t>按</w:t>
            </w:r>
            <w:r>
              <w:rPr>
                <w:rFonts w:cs="Times New Roman"/>
                <w:bCs/>
                <w:sz w:val="18"/>
                <w:szCs w:val="18"/>
                <w:shd w:val="clear" w:color="auto" w:fill="FFFFFF"/>
                <w:lang w:eastAsia="zh-CN"/>
              </w:rPr>
              <w:t>照表1判定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jc w:val="center"/>
              <w:rPr>
                <w:rFonts w:cs="Times New Roman"/>
                <w:bCs/>
                <w:sz w:val="18"/>
                <w:szCs w:val="18"/>
                <w:shd w:val="clear" w:color="auto" w:fill="FFFFFF"/>
              </w:rPr>
            </w:pPr>
            <w:r>
              <w:rPr>
                <w:rFonts w:cs="Times New Roman"/>
                <w:bCs/>
                <w:sz w:val="18"/>
                <w:szCs w:val="18"/>
                <w:shd w:val="clear" w:color="auto" w:fill="FFFFFF"/>
              </w:rPr>
              <w:t>尺寸</w:t>
            </w:r>
          </w:p>
        </w:tc>
        <w:tc>
          <w:tcPr>
            <w:tcW w:w="1445" w:type="dxa"/>
            <w:vAlign w:val="center"/>
          </w:tcPr>
          <w:p>
            <w:pPr>
              <w:jc w:val="center"/>
              <w:rPr>
                <w:rFonts w:cs="Times New Roman"/>
                <w:bCs/>
                <w:sz w:val="18"/>
                <w:szCs w:val="18"/>
                <w:shd w:val="clear" w:color="auto" w:fill="FFFFFF"/>
              </w:rPr>
            </w:pPr>
            <w:r>
              <w:rPr>
                <w:rFonts w:cs="Times New Roman"/>
                <w:bCs/>
                <w:sz w:val="18"/>
                <w:szCs w:val="18"/>
                <w:shd w:val="clear" w:color="auto" w:fill="FFFFFF"/>
              </w:rPr>
              <w:t>6.5</w:t>
            </w:r>
          </w:p>
        </w:tc>
        <w:tc>
          <w:tcPr>
            <w:tcW w:w="1843" w:type="dxa"/>
            <w:vAlign w:val="center"/>
          </w:tcPr>
          <w:p>
            <w:pPr>
              <w:jc w:val="center"/>
              <w:rPr>
                <w:rFonts w:cs="Times New Roman"/>
                <w:bCs/>
                <w:sz w:val="18"/>
                <w:szCs w:val="18"/>
                <w:shd w:val="clear" w:color="auto" w:fill="FFFFFF"/>
              </w:rPr>
            </w:pPr>
            <w:r>
              <w:rPr>
                <w:rFonts w:cs="Times New Roman"/>
                <w:bCs/>
                <w:sz w:val="18"/>
                <w:szCs w:val="18"/>
                <w:shd w:val="clear" w:color="auto" w:fill="FFFFFF"/>
              </w:rPr>
              <w:t>B</w:t>
            </w:r>
          </w:p>
        </w:tc>
        <w:tc>
          <w:tcPr>
            <w:tcW w:w="4111" w:type="dxa"/>
            <w:vAlign w:val="center"/>
          </w:tcPr>
          <w:p>
            <w:pPr>
              <w:jc w:val="center"/>
              <w:rPr>
                <w:rFonts w:cs="Times New Roman"/>
                <w:bCs/>
                <w:sz w:val="18"/>
                <w:szCs w:val="18"/>
                <w:shd w:val="clear" w:color="auto" w:fill="FFFFFF"/>
              </w:rPr>
            </w:pPr>
            <w:r>
              <w:rPr>
                <w:rFonts w:cs="Times New Roman"/>
                <w:bCs/>
                <w:sz w:val="18"/>
                <w:szCs w:val="18"/>
                <w:shd w:val="clear" w:color="auto" w:fill="FFFFFF"/>
              </w:rPr>
              <w:t>1 / (0</w:t>
            </w:r>
            <w:r>
              <w:rPr>
                <w:rFonts w:cs="Times New Roman"/>
                <w:bCs/>
                <w:sz w:val="18"/>
                <w:szCs w:val="18"/>
                <w:shd w:val="clear" w:color="auto" w:fill="FFFFFF"/>
                <w:lang w:eastAsia="zh-CN"/>
              </w:rPr>
              <w:t>，</w:t>
            </w:r>
            <w:r>
              <w:rPr>
                <w:rFonts w:cs="Times New Roman"/>
                <w:bCs/>
                <w:sz w:val="18"/>
                <w:szCs w:val="18"/>
                <w:shd w:val="clear" w:color="auto" w:fill="FFFFFF"/>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jc w:val="center"/>
              <w:rPr>
                <w:rFonts w:cs="Times New Roman"/>
                <w:bCs/>
                <w:sz w:val="18"/>
                <w:szCs w:val="18"/>
                <w:shd w:val="clear" w:color="auto" w:fill="FFFFFF"/>
              </w:rPr>
            </w:pPr>
            <w:r>
              <w:rPr>
                <w:rFonts w:cs="Times New Roman"/>
                <w:bCs/>
                <w:sz w:val="18"/>
                <w:szCs w:val="18"/>
                <w:shd w:val="clear" w:color="auto" w:fill="FFFFFF"/>
              </w:rPr>
              <w:t>抗水压机械性能</w:t>
            </w:r>
          </w:p>
        </w:tc>
        <w:tc>
          <w:tcPr>
            <w:tcW w:w="1445" w:type="dxa"/>
            <w:vAlign w:val="center"/>
          </w:tcPr>
          <w:p>
            <w:pPr>
              <w:jc w:val="center"/>
              <w:rPr>
                <w:rFonts w:cs="Times New Roman"/>
                <w:bCs/>
                <w:sz w:val="18"/>
                <w:szCs w:val="18"/>
                <w:shd w:val="clear" w:color="auto" w:fill="FFFFFF"/>
              </w:rPr>
            </w:pPr>
            <w:r>
              <w:rPr>
                <w:rFonts w:cs="Times New Roman"/>
                <w:bCs/>
                <w:sz w:val="18"/>
                <w:szCs w:val="18"/>
                <w:shd w:val="clear" w:color="auto" w:fill="FFFFFF"/>
              </w:rPr>
              <w:t>6.6.1</w:t>
            </w:r>
          </w:p>
        </w:tc>
        <w:tc>
          <w:tcPr>
            <w:tcW w:w="1843" w:type="dxa"/>
            <w:vAlign w:val="center"/>
          </w:tcPr>
          <w:p>
            <w:pPr>
              <w:jc w:val="center"/>
              <w:rPr>
                <w:rFonts w:cs="Times New Roman"/>
                <w:bCs/>
                <w:sz w:val="18"/>
                <w:szCs w:val="18"/>
                <w:shd w:val="clear" w:color="auto" w:fill="FFFFFF"/>
              </w:rPr>
            </w:pPr>
            <w:r>
              <w:rPr>
                <w:rFonts w:cs="Times New Roman"/>
                <w:bCs/>
                <w:sz w:val="18"/>
                <w:szCs w:val="18"/>
                <w:shd w:val="clear" w:color="auto" w:fill="FFFFFF"/>
              </w:rPr>
              <w:t>A</w:t>
            </w:r>
          </w:p>
        </w:tc>
        <w:tc>
          <w:tcPr>
            <w:tcW w:w="4111" w:type="dxa"/>
            <w:vAlign w:val="center"/>
          </w:tcPr>
          <w:p>
            <w:pPr>
              <w:jc w:val="center"/>
              <w:rPr>
                <w:rFonts w:cs="Times New Roman"/>
                <w:bCs/>
                <w:sz w:val="18"/>
                <w:szCs w:val="18"/>
                <w:shd w:val="clear" w:color="auto" w:fill="FFFFFF"/>
              </w:rPr>
            </w:pPr>
            <w:r>
              <w:rPr>
                <w:rFonts w:cs="Times New Roman"/>
                <w:bCs/>
                <w:sz w:val="18"/>
                <w:szCs w:val="18"/>
                <w:shd w:val="clear" w:color="auto" w:fill="FFFFFF"/>
              </w:rPr>
              <w:t>1 / (0</w:t>
            </w:r>
            <w:r>
              <w:rPr>
                <w:rFonts w:cs="Times New Roman"/>
                <w:bCs/>
                <w:sz w:val="18"/>
                <w:szCs w:val="18"/>
                <w:shd w:val="clear" w:color="auto" w:fill="FFFFFF"/>
                <w:lang w:eastAsia="zh-CN"/>
              </w:rPr>
              <w:t>，</w:t>
            </w:r>
            <w:r>
              <w:rPr>
                <w:rFonts w:cs="Times New Roman"/>
                <w:bCs/>
                <w:sz w:val="18"/>
                <w:szCs w:val="18"/>
                <w:shd w:val="clear" w:color="auto" w:fill="FFFFFF"/>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1957" w:type="dxa"/>
            <w:vAlign w:val="center"/>
          </w:tcPr>
          <w:p>
            <w:pPr>
              <w:jc w:val="center"/>
              <w:rPr>
                <w:rFonts w:cs="Times New Roman"/>
                <w:bCs/>
                <w:sz w:val="18"/>
                <w:szCs w:val="18"/>
                <w:shd w:val="clear" w:color="auto" w:fill="FFFFFF"/>
              </w:rPr>
            </w:pPr>
            <w:r>
              <w:rPr>
                <w:rFonts w:cs="Times New Roman"/>
                <w:bCs/>
                <w:sz w:val="18"/>
                <w:szCs w:val="18"/>
                <w:shd w:val="clear" w:color="auto" w:fill="FFFFFF"/>
              </w:rPr>
              <w:t>密封性能</w:t>
            </w:r>
          </w:p>
        </w:tc>
        <w:tc>
          <w:tcPr>
            <w:tcW w:w="1445" w:type="dxa"/>
            <w:vAlign w:val="center"/>
          </w:tcPr>
          <w:p>
            <w:pPr>
              <w:jc w:val="center"/>
              <w:rPr>
                <w:rFonts w:cs="Times New Roman"/>
                <w:bCs/>
                <w:sz w:val="18"/>
                <w:szCs w:val="18"/>
                <w:shd w:val="clear" w:color="auto" w:fill="FFFFFF"/>
              </w:rPr>
            </w:pPr>
            <w:r>
              <w:rPr>
                <w:rFonts w:cs="Times New Roman"/>
                <w:bCs/>
                <w:sz w:val="18"/>
                <w:szCs w:val="18"/>
                <w:shd w:val="clear" w:color="auto" w:fill="FFFFFF"/>
              </w:rPr>
              <w:t>6.6.2</w:t>
            </w:r>
          </w:p>
        </w:tc>
        <w:tc>
          <w:tcPr>
            <w:tcW w:w="1843" w:type="dxa"/>
            <w:vAlign w:val="center"/>
          </w:tcPr>
          <w:p>
            <w:pPr>
              <w:jc w:val="center"/>
              <w:rPr>
                <w:rFonts w:cs="Times New Roman"/>
                <w:bCs/>
                <w:sz w:val="18"/>
                <w:szCs w:val="18"/>
                <w:shd w:val="clear" w:color="auto" w:fill="FFFFFF"/>
              </w:rPr>
            </w:pPr>
            <w:r>
              <w:rPr>
                <w:rFonts w:cs="Times New Roman"/>
                <w:bCs/>
                <w:sz w:val="18"/>
                <w:szCs w:val="18"/>
                <w:shd w:val="clear" w:color="auto" w:fill="FFFFFF"/>
              </w:rPr>
              <w:t>A</w:t>
            </w:r>
          </w:p>
        </w:tc>
        <w:tc>
          <w:tcPr>
            <w:tcW w:w="4111" w:type="dxa"/>
            <w:vAlign w:val="center"/>
          </w:tcPr>
          <w:p>
            <w:pPr>
              <w:jc w:val="center"/>
              <w:rPr>
                <w:rFonts w:cs="Times New Roman"/>
                <w:bCs/>
                <w:sz w:val="18"/>
                <w:szCs w:val="18"/>
                <w:shd w:val="clear" w:color="auto" w:fill="FFFFFF"/>
              </w:rPr>
            </w:pPr>
            <w:r>
              <w:rPr>
                <w:rFonts w:cs="Times New Roman"/>
                <w:bCs/>
                <w:sz w:val="18"/>
                <w:szCs w:val="18"/>
                <w:shd w:val="clear" w:color="auto" w:fill="FFFFFF"/>
              </w:rPr>
              <w:t>1 / (0</w:t>
            </w:r>
            <w:r>
              <w:rPr>
                <w:rFonts w:cs="Times New Roman"/>
                <w:bCs/>
                <w:sz w:val="18"/>
                <w:szCs w:val="18"/>
                <w:shd w:val="clear" w:color="auto" w:fill="FFFFFF"/>
                <w:lang w:eastAsia="zh-CN"/>
              </w:rPr>
              <w:t>，</w:t>
            </w:r>
            <w:r>
              <w:rPr>
                <w:rFonts w:cs="Times New Roman"/>
                <w:bCs/>
                <w:sz w:val="18"/>
                <w:szCs w:val="18"/>
                <w:shd w:val="clear" w:color="auto" w:fill="FFFFFF"/>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jc w:val="center"/>
              <w:rPr>
                <w:rFonts w:cs="Times New Roman"/>
                <w:bCs/>
                <w:sz w:val="18"/>
                <w:szCs w:val="18"/>
                <w:shd w:val="clear" w:color="auto" w:fill="FFFFFF"/>
              </w:rPr>
            </w:pPr>
            <w:r>
              <w:rPr>
                <w:rFonts w:cs="Times New Roman"/>
                <w:bCs/>
                <w:sz w:val="18"/>
                <w:szCs w:val="18"/>
                <w:shd w:val="clear" w:color="auto" w:fill="FFFFFF"/>
                <w:lang w:eastAsia="zh-CN"/>
              </w:rPr>
              <w:t>水力学</w:t>
            </w:r>
          </w:p>
        </w:tc>
        <w:tc>
          <w:tcPr>
            <w:tcW w:w="1445" w:type="dxa"/>
            <w:vAlign w:val="center"/>
          </w:tcPr>
          <w:p>
            <w:pPr>
              <w:jc w:val="center"/>
              <w:rPr>
                <w:rFonts w:cs="Times New Roman"/>
                <w:bCs/>
                <w:sz w:val="18"/>
                <w:szCs w:val="18"/>
                <w:shd w:val="clear" w:color="auto" w:fill="FFFFFF"/>
              </w:rPr>
            </w:pPr>
            <w:r>
              <w:rPr>
                <w:rFonts w:cs="Times New Roman"/>
                <w:bCs/>
                <w:sz w:val="18"/>
                <w:szCs w:val="18"/>
                <w:shd w:val="clear" w:color="auto" w:fill="FFFFFF"/>
              </w:rPr>
              <w:t>6.6.3</w:t>
            </w:r>
          </w:p>
        </w:tc>
        <w:tc>
          <w:tcPr>
            <w:tcW w:w="1843" w:type="dxa"/>
            <w:vAlign w:val="center"/>
          </w:tcPr>
          <w:p>
            <w:pPr>
              <w:jc w:val="center"/>
              <w:rPr>
                <w:rFonts w:cs="Times New Roman"/>
                <w:bCs/>
                <w:sz w:val="18"/>
                <w:szCs w:val="18"/>
                <w:shd w:val="clear" w:color="auto" w:fill="FFFFFF"/>
              </w:rPr>
            </w:pPr>
            <w:r>
              <w:rPr>
                <w:rFonts w:cs="Times New Roman"/>
                <w:bCs/>
                <w:sz w:val="18"/>
                <w:szCs w:val="18"/>
                <w:shd w:val="clear" w:color="auto" w:fill="FFFFFF"/>
              </w:rPr>
              <w:t>A</w:t>
            </w:r>
          </w:p>
        </w:tc>
        <w:tc>
          <w:tcPr>
            <w:tcW w:w="4111" w:type="dxa"/>
            <w:vAlign w:val="center"/>
          </w:tcPr>
          <w:p>
            <w:pPr>
              <w:jc w:val="center"/>
              <w:rPr>
                <w:rFonts w:cs="Times New Roman"/>
                <w:bCs/>
                <w:sz w:val="18"/>
                <w:szCs w:val="18"/>
                <w:shd w:val="clear" w:color="auto" w:fill="FFFFFF"/>
              </w:rPr>
            </w:pPr>
            <w:r>
              <w:rPr>
                <w:rFonts w:cs="Times New Roman"/>
                <w:bCs/>
                <w:sz w:val="18"/>
                <w:szCs w:val="18"/>
                <w:shd w:val="clear" w:color="auto" w:fill="FFFFFF"/>
              </w:rPr>
              <w:t>1 / (0</w:t>
            </w:r>
            <w:r>
              <w:rPr>
                <w:rFonts w:cs="Times New Roman"/>
                <w:bCs/>
                <w:sz w:val="18"/>
                <w:szCs w:val="18"/>
                <w:shd w:val="clear" w:color="auto" w:fill="FFFFFF"/>
                <w:lang w:eastAsia="zh-CN"/>
              </w:rPr>
              <w:t>，</w:t>
            </w:r>
            <w:r>
              <w:rPr>
                <w:rFonts w:cs="Times New Roman"/>
                <w:bCs/>
                <w:sz w:val="18"/>
                <w:szCs w:val="18"/>
                <w:shd w:val="clear" w:color="auto" w:fill="FFFFFF"/>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jc w:val="center"/>
              <w:rPr>
                <w:rFonts w:cs="Times New Roman"/>
                <w:bCs/>
                <w:sz w:val="18"/>
                <w:szCs w:val="18"/>
                <w:shd w:val="clear" w:color="auto" w:fill="FFFFFF"/>
              </w:rPr>
            </w:pPr>
            <w:r>
              <w:rPr>
                <w:rFonts w:cs="Times New Roman"/>
                <w:bCs/>
                <w:sz w:val="18"/>
                <w:szCs w:val="18"/>
                <w:shd w:val="clear" w:color="auto" w:fill="FFFFFF"/>
              </w:rPr>
              <w:t>抗安装负载</w:t>
            </w:r>
          </w:p>
        </w:tc>
        <w:tc>
          <w:tcPr>
            <w:tcW w:w="1445" w:type="dxa"/>
            <w:vAlign w:val="center"/>
          </w:tcPr>
          <w:p>
            <w:pPr>
              <w:jc w:val="center"/>
              <w:rPr>
                <w:rFonts w:cs="Times New Roman"/>
                <w:bCs/>
                <w:sz w:val="18"/>
                <w:szCs w:val="18"/>
                <w:shd w:val="clear" w:color="auto" w:fill="FFFFFF"/>
              </w:rPr>
            </w:pPr>
            <w:r>
              <w:rPr>
                <w:rFonts w:cs="Times New Roman"/>
                <w:bCs/>
                <w:sz w:val="18"/>
                <w:szCs w:val="18"/>
                <w:shd w:val="clear" w:color="auto" w:fill="FFFFFF"/>
              </w:rPr>
              <w:t>6.6.4</w:t>
            </w:r>
          </w:p>
        </w:tc>
        <w:tc>
          <w:tcPr>
            <w:tcW w:w="1843" w:type="dxa"/>
            <w:vAlign w:val="center"/>
          </w:tcPr>
          <w:p>
            <w:pPr>
              <w:jc w:val="center"/>
              <w:rPr>
                <w:rFonts w:cs="Times New Roman"/>
                <w:bCs/>
                <w:sz w:val="18"/>
                <w:szCs w:val="18"/>
                <w:shd w:val="clear" w:color="auto" w:fill="FFFFFF"/>
              </w:rPr>
            </w:pPr>
            <w:r>
              <w:rPr>
                <w:rFonts w:cs="Times New Roman"/>
                <w:bCs/>
                <w:sz w:val="18"/>
                <w:szCs w:val="18"/>
                <w:shd w:val="clear" w:color="auto" w:fill="FFFFFF"/>
              </w:rPr>
              <w:t>B</w:t>
            </w:r>
          </w:p>
        </w:tc>
        <w:tc>
          <w:tcPr>
            <w:tcW w:w="4111" w:type="dxa"/>
            <w:vAlign w:val="center"/>
          </w:tcPr>
          <w:p>
            <w:pPr>
              <w:jc w:val="center"/>
              <w:rPr>
                <w:rFonts w:cs="Times New Roman"/>
                <w:bCs/>
                <w:sz w:val="18"/>
                <w:szCs w:val="18"/>
                <w:shd w:val="clear" w:color="auto" w:fill="FFFFFF"/>
              </w:rPr>
            </w:pPr>
            <w:r>
              <w:rPr>
                <w:rFonts w:cs="Times New Roman"/>
                <w:bCs/>
                <w:sz w:val="18"/>
                <w:szCs w:val="18"/>
                <w:shd w:val="clear" w:color="auto" w:fill="FFFFFF"/>
              </w:rPr>
              <w:t>1 / (0</w:t>
            </w:r>
            <w:r>
              <w:rPr>
                <w:rFonts w:cs="Times New Roman"/>
                <w:bCs/>
                <w:sz w:val="18"/>
                <w:szCs w:val="18"/>
                <w:shd w:val="clear" w:color="auto" w:fill="FFFFFF"/>
                <w:lang w:eastAsia="zh-CN"/>
              </w:rPr>
              <w:t>，</w:t>
            </w:r>
            <w:r>
              <w:rPr>
                <w:rFonts w:cs="Times New Roman"/>
                <w:bCs/>
                <w:sz w:val="18"/>
                <w:szCs w:val="18"/>
                <w:shd w:val="clear" w:color="auto" w:fill="FFFFFF"/>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jc w:val="center"/>
              <w:rPr>
                <w:rFonts w:cs="Times New Roman"/>
                <w:bCs/>
                <w:sz w:val="18"/>
                <w:szCs w:val="18"/>
                <w:shd w:val="clear" w:color="auto" w:fill="FFFFFF"/>
              </w:rPr>
            </w:pPr>
            <w:r>
              <w:rPr>
                <w:rFonts w:cs="Times New Roman"/>
                <w:bCs/>
                <w:sz w:val="18"/>
                <w:szCs w:val="18"/>
                <w:shd w:val="clear" w:color="auto" w:fill="FFFFFF"/>
              </w:rPr>
              <w:t>抗使用负载</w:t>
            </w:r>
          </w:p>
        </w:tc>
        <w:tc>
          <w:tcPr>
            <w:tcW w:w="1445" w:type="dxa"/>
            <w:vAlign w:val="center"/>
          </w:tcPr>
          <w:p>
            <w:pPr>
              <w:jc w:val="center"/>
              <w:rPr>
                <w:rFonts w:cs="Times New Roman"/>
                <w:bCs/>
                <w:sz w:val="18"/>
                <w:szCs w:val="18"/>
                <w:shd w:val="clear" w:color="auto" w:fill="FFFFFF"/>
              </w:rPr>
            </w:pPr>
            <w:r>
              <w:rPr>
                <w:rFonts w:cs="Times New Roman"/>
                <w:bCs/>
                <w:sz w:val="18"/>
                <w:szCs w:val="18"/>
                <w:shd w:val="clear" w:color="auto" w:fill="FFFFFF"/>
              </w:rPr>
              <w:t>6.6.5</w:t>
            </w:r>
          </w:p>
        </w:tc>
        <w:tc>
          <w:tcPr>
            <w:tcW w:w="1843" w:type="dxa"/>
            <w:vAlign w:val="center"/>
          </w:tcPr>
          <w:p>
            <w:pPr>
              <w:jc w:val="center"/>
              <w:rPr>
                <w:rFonts w:cs="Times New Roman"/>
                <w:bCs/>
                <w:sz w:val="18"/>
                <w:szCs w:val="18"/>
                <w:shd w:val="clear" w:color="auto" w:fill="FFFFFF"/>
              </w:rPr>
            </w:pPr>
            <w:r>
              <w:rPr>
                <w:rFonts w:cs="Times New Roman"/>
                <w:bCs/>
                <w:sz w:val="18"/>
                <w:szCs w:val="18"/>
                <w:shd w:val="clear" w:color="auto" w:fill="FFFFFF"/>
              </w:rPr>
              <w:t>B</w:t>
            </w:r>
          </w:p>
        </w:tc>
        <w:tc>
          <w:tcPr>
            <w:tcW w:w="4111" w:type="dxa"/>
            <w:vAlign w:val="center"/>
          </w:tcPr>
          <w:p>
            <w:pPr>
              <w:jc w:val="center"/>
              <w:rPr>
                <w:rFonts w:cs="Times New Roman"/>
                <w:bCs/>
                <w:sz w:val="18"/>
                <w:szCs w:val="18"/>
                <w:shd w:val="clear" w:color="auto" w:fill="FFFFFF"/>
              </w:rPr>
            </w:pPr>
            <w:r>
              <w:rPr>
                <w:rFonts w:cs="Times New Roman"/>
                <w:bCs/>
                <w:sz w:val="18"/>
                <w:szCs w:val="18"/>
                <w:shd w:val="clear" w:color="auto" w:fill="FFFFFF"/>
              </w:rPr>
              <w:t>1 / (0</w:t>
            </w:r>
            <w:r>
              <w:rPr>
                <w:rFonts w:cs="Times New Roman"/>
                <w:bCs/>
                <w:sz w:val="18"/>
                <w:szCs w:val="18"/>
                <w:shd w:val="clear" w:color="auto" w:fill="FFFFFF"/>
                <w:lang w:eastAsia="zh-CN"/>
              </w:rPr>
              <w:t>，</w:t>
            </w:r>
            <w:r>
              <w:rPr>
                <w:rFonts w:cs="Times New Roman"/>
                <w:bCs/>
                <w:sz w:val="18"/>
                <w:szCs w:val="18"/>
                <w:shd w:val="clear" w:color="auto" w:fill="FFFFFF"/>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1957" w:type="dxa"/>
            <w:vAlign w:val="center"/>
          </w:tcPr>
          <w:p>
            <w:pPr>
              <w:jc w:val="center"/>
              <w:rPr>
                <w:rFonts w:cs="Times New Roman"/>
                <w:bCs/>
                <w:sz w:val="18"/>
                <w:szCs w:val="18"/>
                <w:shd w:val="clear" w:color="auto" w:fill="FFFFFF"/>
              </w:rPr>
            </w:pPr>
            <w:r>
              <w:rPr>
                <w:rFonts w:cs="Times New Roman"/>
                <w:bCs/>
                <w:sz w:val="18"/>
                <w:szCs w:val="18"/>
                <w:shd w:val="clear" w:color="auto" w:fill="FFFFFF"/>
              </w:rPr>
              <w:t>涂、镀层附着强度</w:t>
            </w:r>
          </w:p>
        </w:tc>
        <w:tc>
          <w:tcPr>
            <w:tcW w:w="1445" w:type="dxa"/>
            <w:vAlign w:val="center"/>
          </w:tcPr>
          <w:p>
            <w:pPr>
              <w:jc w:val="center"/>
              <w:rPr>
                <w:rFonts w:cs="Times New Roman"/>
                <w:bCs/>
                <w:sz w:val="18"/>
                <w:szCs w:val="18"/>
                <w:shd w:val="clear" w:color="auto" w:fill="FFFFFF"/>
              </w:rPr>
            </w:pPr>
            <w:r>
              <w:rPr>
                <w:rFonts w:cs="Times New Roman"/>
                <w:bCs/>
                <w:sz w:val="18"/>
                <w:szCs w:val="18"/>
                <w:shd w:val="clear" w:color="auto" w:fill="FFFFFF"/>
              </w:rPr>
              <w:t>6.6.6</w:t>
            </w:r>
          </w:p>
        </w:tc>
        <w:tc>
          <w:tcPr>
            <w:tcW w:w="1843" w:type="dxa"/>
            <w:vAlign w:val="center"/>
          </w:tcPr>
          <w:p>
            <w:pPr>
              <w:jc w:val="center"/>
              <w:rPr>
                <w:rFonts w:cs="Times New Roman"/>
                <w:bCs/>
                <w:sz w:val="18"/>
                <w:szCs w:val="18"/>
                <w:shd w:val="clear" w:color="auto" w:fill="FFFFFF"/>
              </w:rPr>
            </w:pPr>
            <w:r>
              <w:rPr>
                <w:rFonts w:cs="Times New Roman"/>
                <w:bCs/>
                <w:sz w:val="18"/>
                <w:szCs w:val="18"/>
                <w:shd w:val="clear" w:color="auto" w:fill="FFFFFF"/>
              </w:rPr>
              <w:t>B</w:t>
            </w:r>
          </w:p>
        </w:tc>
        <w:tc>
          <w:tcPr>
            <w:tcW w:w="4111" w:type="dxa"/>
            <w:vAlign w:val="center"/>
          </w:tcPr>
          <w:p>
            <w:pPr>
              <w:jc w:val="center"/>
              <w:rPr>
                <w:rFonts w:cs="Times New Roman"/>
                <w:bCs/>
                <w:sz w:val="18"/>
                <w:szCs w:val="18"/>
                <w:shd w:val="clear" w:color="auto" w:fill="FFFFFF"/>
              </w:rPr>
            </w:pPr>
            <w:r>
              <w:rPr>
                <w:rFonts w:cs="Times New Roman"/>
                <w:bCs/>
                <w:sz w:val="18"/>
                <w:szCs w:val="18"/>
                <w:shd w:val="clear" w:color="auto" w:fill="FFFFFF"/>
              </w:rPr>
              <w:t>1 / (0</w:t>
            </w:r>
            <w:r>
              <w:rPr>
                <w:rFonts w:cs="Times New Roman"/>
                <w:bCs/>
                <w:sz w:val="18"/>
                <w:szCs w:val="18"/>
                <w:shd w:val="clear" w:color="auto" w:fill="FFFFFF"/>
                <w:lang w:eastAsia="zh-CN"/>
              </w:rPr>
              <w:t>，</w:t>
            </w:r>
            <w:r>
              <w:rPr>
                <w:rFonts w:cs="Times New Roman"/>
                <w:bCs/>
                <w:sz w:val="18"/>
                <w:szCs w:val="18"/>
                <w:shd w:val="clear" w:color="auto" w:fill="FFFFFF"/>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jc w:val="center"/>
              <w:rPr>
                <w:rFonts w:cs="Times New Roman"/>
                <w:bCs/>
                <w:sz w:val="18"/>
                <w:szCs w:val="18"/>
                <w:shd w:val="clear" w:color="auto" w:fill="FFFFFF"/>
              </w:rPr>
            </w:pPr>
            <w:r>
              <w:rPr>
                <w:rFonts w:cs="Times New Roman"/>
                <w:bCs/>
                <w:sz w:val="18"/>
                <w:szCs w:val="18"/>
                <w:shd w:val="clear" w:color="auto" w:fill="FFFFFF"/>
              </w:rPr>
              <w:t>表面耐腐蚀性能</w:t>
            </w:r>
          </w:p>
        </w:tc>
        <w:tc>
          <w:tcPr>
            <w:tcW w:w="1445" w:type="dxa"/>
            <w:vAlign w:val="center"/>
          </w:tcPr>
          <w:p>
            <w:pPr>
              <w:jc w:val="center"/>
              <w:rPr>
                <w:rFonts w:cs="Times New Roman"/>
                <w:bCs/>
                <w:sz w:val="18"/>
                <w:szCs w:val="18"/>
                <w:shd w:val="clear" w:color="auto" w:fill="FFFFFF"/>
              </w:rPr>
            </w:pPr>
            <w:r>
              <w:rPr>
                <w:rFonts w:cs="Times New Roman"/>
                <w:bCs/>
                <w:sz w:val="18"/>
                <w:szCs w:val="18"/>
                <w:shd w:val="clear" w:color="auto" w:fill="FFFFFF"/>
              </w:rPr>
              <w:t>6.6.7</w:t>
            </w:r>
          </w:p>
        </w:tc>
        <w:tc>
          <w:tcPr>
            <w:tcW w:w="1843" w:type="dxa"/>
            <w:vAlign w:val="center"/>
          </w:tcPr>
          <w:p>
            <w:pPr>
              <w:jc w:val="center"/>
              <w:rPr>
                <w:rFonts w:cs="Times New Roman"/>
                <w:bCs/>
                <w:sz w:val="18"/>
                <w:szCs w:val="18"/>
                <w:shd w:val="clear" w:color="auto" w:fill="FFFFFF"/>
              </w:rPr>
            </w:pPr>
            <w:r>
              <w:rPr>
                <w:rFonts w:cs="Times New Roman"/>
                <w:bCs/>
                <w:sz w:val="18"/>
                <w:szCs w:val="18"/>
                <w:shd w:val="clear" w:color="auto" w:fill="FFFFFF"/>
              </w:rPr>
              <w:t>B</w:t>
            </w:r>
          </w:p>
        </w:tc>
        <w:tc>
          <w:tcPr>
            <w:tcW w:w="4111" w:type="dxa"/>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样品数量为3个，取3个样品的</w:t>
            </w:r>
            <w:r>
              <w:rPr>
                <w:rFonts w:hint="eastAsia" w:cs="Times New Roman"/>
                <w:bCs/>
                <w:sz w:val="18"/>
                <w:szCs w:val="18"/>
                <w:shd w:val="clear" w:color="auto" w:fill="FFFFFF"/>
                <w:lang w:eastAsia="zh-CN"/>
              </w:rPr>
              <w:t>测试结果</w:t>
            </w:r>
            <w:r>
              <w:rPr>
                <w:rFonts w:cs="Times New Roman"/>
                <w:bCs/>
                <w:sz w:val="18"/>
                <w:szCs w:val="18"/>
                <w:shd w:val="clear" w:color="auto" w:fill="FFFFFF"/>
                <w:lang w:eastAsia="zh-CN"/>
              </w:rPr>
              <w:t>平均值，</w:t>
            </w:r>
            <w:r>
              <w:rPr>
                <w:rFonts w:hint="eastAsia" w:cs="Times New Roman"/>
                <w:bCs/>
                <w:sz w:val="18"/>
                <w:szCs w:val="18"/>
                <w:shd w:val="clear" w:color="auto" w:fill="FFFFFF"/>
                <w:lang w:eastAsia="zh-CN"/>
              </w:rPr>
              <w:t>按</w:t>
            </w:r>
            <w:r>
              <w:rPr>
                <w:rFonts w:cs="Times New Roman"/>
                <w:bCs/>
                <w:sz w:val="18"/>
                <w:szCs w:val="18"/>
                <w:shd w:val="clear" w:color="auto" w:fill="FFFFFF"/>
                <w:lang w:eastAsia="zh-CN"/>
              </w:rPr>
              <w:t>照表</w:t>
            </w:r>
            <w:r>
              <w:rPr>
                <w:rFonts w:hint="eastAsia" w:cs="Times New Roman"/>
                <w:bCs/>
                <w:sz w:val="18"/>
                <w:szCs w:val="18"/>
                <w:shd w:val="clear" w:color="auto" w:fill="FFFFFF"/>
                <w:lang w:eastAsia="zh-CN"/>
              </w:rPr>
              <w:t>6</w:t>
            </w:r>
            <w:r>
              <w:rPr>
                <w:rFonts w:cs="Times New Roman"/>
                <w:bCs/>
                <w:sz w:val="18"/>
                <w:szCs w:val="18"/>
                <w:shd w:val="clear" w:color="auto" w:fill="FFFFFF"/>
                <w:lang w:eastAsia="zh-CN"/>
              </w:rPr>
              <w:t>判定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7" w:type="dxa"/>
            <w:vAlign w:val="center"/>
          </w:tcPr>
          <w:p>
            <w:pPr>
              <w:jc w:val="center"/>
              <w:rPr>
                <w:rFonts w:cs="Times New Roman"/>
                <w:bCs/>
                <w:sz w:val="18"/>
                <w:szCs w:val="18"/>
                <w:shd w:val="clear" w:color="auto" w:fill="FFFFFF"/>
              </w:rPr>
            </w:pPr>
            <w:r>
              <w:rPr>
                <w:rFonts w:cs="Times New Roman"/>
                <w:bCs/>
                <w:sz w:val="18"/>
                <w:szCs w:val="18"/>
                <w:shd w:val="clear" w:color="auto" w:fill="FFFFFF"/>
              </w:rPr>
              <w:t>寿命</w:t>
            </w:r>
          </w:p>
        </w:tc>
        <w:tc>
          <w:tcPr>
            <w:tcW w:w="1445" w:type="dxa"/>
            <w:vAlign w:val="center"/>
          </w:tcPr>
          <w:p>
            <w:pPr>
              <w:jc w:val="center"/>
              <w:rPr>
                <w:rFonts w:cs="Times New Roman"/>
                <w:bCs/>
                <w:sz w:val="18"/>
                <w:szCs w:val="18"/>
                <w:shd w:val="clear" w:color="auto" w:fill="FFFFFF"/>
              </w:rPr>
            </w:pPr>
            <w:r>
              <w:rPr>
                <w:rFonts w:cs="Times New Roman"/>
                <w:bCs/>
                <w:sz w:val="18"/>
                <w:szCs w:val="18"/>
                <w:shd w:val="clear" w:color="auto" w:fill="FFFFFF"/>
              </w:rPr>
              <w:t>6.6.8</w:t>
            </w:r>
          </w:p>
        </w:tc>
        <w:tc>
          <w:tcPr>
            <w:tcW w:w="1843" w:type="dxa"/>
            <w:vAlign w:val="center"/>
          </w:tcPr>
          <w:p>
            <w:pPr>
              <w:jc w:val="center"/>
              <w:rPr>
                <w:rFonts w:cs="Times New Roman"/>
                <w:bCs/>
                <w:sz w:val="18"/>
                <w:szCs w:val="18"/>
                <w:shd w:val="clear" w:color="auto" w:fill="FFFFFF"/>
              </w:rPr>
            </w:pPr>
            <w:r>
              <w:rPr>
                <w:rFonts w:cs="Times New Roman"/>
                <w:bCs/>
                <w:sz w:val="18"/>
                <w:szCs w:val="18"/>
                <w:shd w:val="clear" w:color="auto" w:fill="FFFFFF"/>
              </w:rPr>
              <w:t>A</w:t>
            </w:r>
          </w:p>
        </w:tc>
        <w:tc>
          <w:tcPr>
            <w:tcW w:w="4111" w:type="dxa"/>
            <w:vAlign w:val="center"/>
          </w:tcPr>
          <w:p>
            <w:pPr>
              <w:jc w:val="center"/>
              <w:rPr>
                <w:rFonts w:cs="Times New Roman"/>
                <w:bCs/>
                <w:sz w:val="18"/>
                <w:szCs w:val="18"/>
                <w:shd w:val="clear" w:color="auto" w:fill="FFFFFF"/>
              </w:rPr>
            </w:pPr>
            <w:r>
              <w:rPr>
                <w:rFonts w:cs="Times New Roman"/>
                <w:bCs/>
                <w:sz w:val="18"/>
                <w:szCs w:val="18"/>
                <w:shd w:val="clear" w:color="auto" w:fill="FFFFFF"/>
              </w:rPr>
              <w:t>1 / (0</w:t>
            </w:r>
            <w:r>
              <w:rPr>
                <w:rFonts w:cs="Times New Roman"/>
                <w:bCs/>
                <w:sz w:val="18"/>
                <w:szCs w:val="18"/>
                <w:shd w:val="clear" w:color="auto" w:fill="FFFFFF"/>
                <w:lang w:eastAsia="zh-CN"/>
              </w:rPr>
              <w:t>，</w:t>
            </w:r>
            <w:r>
              <w:rPr>
                <w:rFonts w:cs="Times New Roman"/>
                <w:bCs/>
                <w:sz w:val="18"/>
                <w:szCs w:val="18"/>
                <w:shd w:val="clear" w:color="auto" w:fill="FFFFFF"/>
              </w:rPr>
              <w:t>1)</w:t>
            </w:r>
          </w:p>
        </w:tc>
      </w:tr>
    </w:tbl>
    <w:p>
      <w:pPr>
        <w:pStyle w:val="19"/>
        <w:numPr>
          <w:ilvl w:val="0"/>
          <w:numId w:val="14"/>
        </w:numPr>
        <w:autoSpaceDE/>
        <w:autoSpaceDN/>
        <w:adjustRightInd w:val="0"/>
        <w:spacing w:line="360" w:lineRule="auto"/>
        <w:ind w:left="0" w:firstLine="0" w:firstLineChars="0"/>
        <w:rPr>
          <w:rFonts w:ascii="Times New Roman" w:hAnsi="Times New Roman" w:eastAsia="黑体" w:cs="Times New Roman"/>
          <w:sz w:val="21"/>
          <w:szCs w:val="21"/>
        </w:rPr>
      </w:pPr>
      <w:r>
        <w:rPr>
          <w:rFonts w:ascii="Times New Roman" w:hAnsi="Times New Roman" w:eastAsia="黑体" w:cs="Times New Roman"/>
          <w:lang w:eastAsia="zh-CN"/>
        </w:rPr>
        <w:t>检验程序</w:t>
      </w:r>
    </w:p>
    <w:p>
      <w:pPr>
        <w:pStyle w:val="18"/>
        <w:jc w:val="left"/>
        <w:rPr>
          <w:rFonts w:ascii="Times New Roman" w:hAnsi="Times New Roman"/>
          <w:shd w:val="clear" w:color="auto" w:fill="FFFFFF"/>
        </w:rPr>
      </w:pPr>
      <w:r>
        <w:rPr>
          <w:rFonts w:ascii="Times New Roman" w:hAnsi="Times New Roman"/>
          <w:shd w:val="clear" w:color="auto" w:fill="FFFFFF"/>
        </w:rPr>
        <w:t>型式检验的最小样品数为3个，样品应按照表10的程序测试。金属污染物析出应另外增加3个样品单独进行试验。</w:t>
      </w:r>
    </w:p>
    <w:p>
      <w:pPr>
        <w:pStyle w:val="18"/>
        <w:spacing w:before="156" w:beforeLines="50" w:after="156" w:afterLines="50"/>
        <w:ind w:firstLine="0" w:firstLineChars="0"/>
        <w:jc w:val="center"/>
        <w:rPr>
          <w:rFonts w:ascii="Times New Roman" w:hAnsi="Times New Roman" w:eastAsia="黑体"/>
        </w:rPr>
      </w:pPr>
      <w:r>
        <w:rPr>
          <w:rFonts w:ascii="Times New Roman" w:hAnsi="Times New Roman" w:eastAsia="黑体"/>
        </w:rPr>
        <w:t>表10  型式检验程序</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2260"/>
        <w:gridCol w:w="1418"/>
        <w:gridCol w:w="43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84" w:type="dxa"/>
            <w:tcBorders>
              <w:bottom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程  序</w:t>
            </w:r>
          </w:p>
        </w:tc>
        <w:tc>
          <w:tcPr>
            <w:tcW w:w="2260" w:type="dxa"/>
            <w:tcBorders>
              <w:left w:val="single" w:color="auto" w:sz="4" w:space="0"/>
              <w:bottom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样品1</w:t>
            </w:r>
          </w:p>
        </w:tc>
        <w:tc>
          <w:tcPr>
            <w:tcW w:w="1418" w:type="dxa"/>
            <w:tcBorders>
              <w:left w:val="single" w:color="auto" w:sz="4" w:space="0"/>
              <w:bottom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样品2</w:t>
            </w:r>
          </w:p>
        </w:tc>
        <w:tc>
          <w:tcPr>
            <w:tcW w:w="4394" w:type="dxa"/>
            <w:tcBorders>
              <w:left w:val="single" w:color="auto" w:sz="4" w:space="0"/>
              <w:bottom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样品3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84"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w:t>
            </w:r>
          </w:p>
        </w:tc>
        <w:tc>
          <w:tcPr>
            <w:tcW w:w="2260" w:type="dxa"/>
            <w:tcBorders>
              <w:top w:val="single" w:color="auto" w:sz="12" w:space="0"/>
            </w:tcBorders>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外观、螺纹、装配、尺寸</w:t>
            </w:r>
          </w:p>
        </w:tc>
        <w:tc>
          <w:tcPr>
            <w:tcW w:w="1418"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密封性能</w:t>
            </w:r>
          </w:p>
        </w:tc>
        <w:tc>
          <w:tcPr>
            <w:tcW w:w="4394"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表面耐腐蚀性能</w:t>
            </w:r>
          </w:p>
        </w:tc>
      </w:tr>
    </w:tbl>
    <w:p>
      <w:pPr>
        <w:pStyle w:val="18"/>
        <w:spacing w:before="156" w:beforeLines="50" w:after="156" w:afterLines="50"/>
        <w:ind w:firstLine="0" w:firstLineChars="0"/>
        <w:jc w:val="center"/>
        <w:rPr>
          <w:rFonts w:hint="eastAsia" w:ascii="Times New Roman" w:hAnsi="Times New Roman" w:eastAsia="黑体"/>
        </w:rPr>
      </w:pPr>
      <w:r>
        <w:rPr>
          <w:rFonts w:ascii="Times New Roman" w:hAnsi="Times New Roman" w:eastAsia="黑体"/>
        </w:rPr>
        <w:t xml:space="preserve">表10  </w:t>
      </w:r>
      <w:r>
        <w:rPr>
          <w:rFonts w:hint="eastAsia" w:ascii="Times New Roman" w:hAnsi="Times New Roman" w:eastAsia="黑体"/>
        </w:rPr>
        <w:t>（续）</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2260"/>
        <w:gridCol w:w="1418"/>
        <w:gridCol w:w="43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84" w:type="dxa"/>
            <w:tcBorders>
              <w:bottom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程  序</w:t>
            </w:r>
          </w:p>
        </w:tc>
        <w:tc>
          <w:tcPr>
            <w:tcW w:w="2260" w:type="dxa"/>
            <w:tcBorders>
              <w:bottom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样品1</w:t>
            </w:r>
          </w:p>
        </w:tc>
        <w:tc>
          <w:tcPr>
            <w:tcW w:w="1418" w:type="dxa"/>
            <w:tcBorders>
              <w:bottom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样品2</w:t>
            </w:r>
          </w:p>
        </w:tc>
        <w:tc>
          <w:tcPr>
            <w:tcW w:w="4394" w:type="dxa"/>
            <w:tcBorders>
              <w:bottom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样品3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84"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2</w:t>
            </w:r>
          </w:p>
        </w:tc>
        <w:tc>
          <w:tcPr>
            <w:tcW w:w="2260"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流量</w:t>
            </w:r>
          </w:p>
        </w:tc>
        <w:tc>
          <w:tcPr>
            <w:tcW w:w="1418"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寿命</w:t>
            </w:r>
          </w:p>
        </w:tc>
        <w:tc>
          <w:tcPr>
            <w:tcW w:w="4394"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84" w:type="dxa"/>
            <w:vAlign w:val="center"/>
          </w:tcPr>
          <w:p>
            <w:pPr>
              <w:jc w:val="center"/>
              <w:rPr>
                <w:rFonts w:cs="Times New Roman"/>
                <w:bCs/>
                <w:sz w:val="18"/>
                <w:szCs w:val="18"/>
                <w:shd w:val="clear" w:color="auto" w:fill="FFFFFF"/>
              </w:rPr>
            </w:pPr>
            <w:r>
              <w:rPr>
                <w:rFonts w:cs="Times New Roman"/>
                <w:bCs/>
                <w:sz w:val="18"/>
                <w:szCs w:val="18"/>
                <w:shd w:val="clear" w:color="auto" w:fill="FFFFFF"/>
              </w:rPr>
              <w:t>3</w:t>
            </w:r>
          </w:p>
        </w:tc>
        <w:tc>
          <w:tcPr>
            <w:tcW w:w="2260" w:type="dxa"/>
            <w:vAlign w:val="center"/>
          </w:tcPr>
          <w:p>
            <w:pPr>
              <w:jc w:val="center"/>
              <w:rPr>
                <w:rFonts w:cs="Times New Roman"/>
                <w:bCs/>
                <w:sz w:val="18"/>
                <w:szCs w:val="18"/>
                <w:shd w:val="clear" w:color="auto" w:fill="FFFFFF"/>
              </w:rPr>
            </w:pPr>
            <w:r>
              <w:rPr>
                <w:rFonts w:cs="Times New Roman"/>
                <w:bCs/>
                <w:sz w:val="18"/>
                <w:szCs w:val="18"/>
                <w:shd w:val="clear" w:color="auto" w:fill="FFFFFF"/>
              </w:rPr>
              <w:t>抗水压负载性能</w:t>
            </w:r>
          </w:p>
        </w:tc>
        <w:tc>
          <w:tcPr>
            <w:tcW w:w="1418" w:type="dxa"/>
            <w:vAlign w:val="center"/>
          </w:tcPr>
          <w:p>
            <w:pPr>
              <w:jc w:val="center"/>
              <w:rPr>
                <w:rFonts w:cs="Times New Roman"/>
                <w:b/>
                <w:sz w:val="18"/>
                <w:szCs w:val="18"/>
                <w:shd w:val="clear" w:color="auto" w:fill="FFFFFF"/>
              </w:rPr>
            </w:pPr>
            <w:r>
              <w:rPr>
                <w:rFonts w:cs="Times New Roman"/>
                <w:bCs/>
                <w:sz w:val="18"/>
                <w:szCs w:val="18"/>
                <w:shd w:val="clear" w:color="auto" w:fill="FFFFFF"/>
              </w:rPr>
              <w:t>—</w:t>
            </w:r>
          </w:p>
        </w:tc>
        <w:tc>
          <w:tcPr>
            <w:tcW w:w="4394" w:type="dxa"/>
            <w:vAlign w:val="center"/>
          </w:tcPr>
          <w:p>
            <w:pPr>
              <w:jc w:val="center"/>
              <w:rPr>
                <w:rFonts w:cs="Times New Roman"/>
                <w:bCs/>
                <w:sz w:val="18"/>
                <w:szCs w:val="18"/>
                <w:shd w:val="clear" w:color="auto" w:fill="FFFFFF"/>
              </w:rPr>
            </w:pPr>
            <w:r>
              <w:rPr>
                <w:rFonts w:cs="Times New Roman"/>
                <w:bCs/>
                <w:sz w:val="18"/>
                <w:szCs w:val="18"/>
                <w:shd w:val="clear" w:color="auto" w:fill="FFFFFF"/>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84" w:type="dxa"/>
            <w:vAlign w:val="center"/>
          </w:tcPr>
          <w:p>
            <w:pPr>
              <w:jc w:val="center"/>
              <w:rPr>
                <w:rFonts w:cs="Times New Roman"/>
                <w:bCs/>
                <w:sz w:val="18"/>
                <w:szCs w:val="18"/>
                <w:shd w:val="clear" w:color="auto" w:fill="FFFFFF"/>
              </w:rPr>
            </w:pPr>
            <w:r>
              <w:rPr>
                <w:rFonts w:cs="Times New Roman"/>
                <w:bCs/>
                <w:sz w:val="18"/>
                <w:szCs w:val="18"/>
                <w:shd w:val="clear" w:color="auto" w:fill="FFFFFF"/>
              </w:rPr>
              <w:t>4</w:t>
            </w:r>
          </w:p>
        </w:tc>
        <w:tc>
          <w:tcPr>
            <w:tcW w:w="2260" w:type="dxa"/>
            <w:vAlign w:val="center"/>
          </w:tcPr>
          <w:p>
            <w:pPr>
              <w:jc w:val="center"/>
              <w:rPr>
                <w:rFonts w:cs="Times New Roman"/>
                <w:bCs/>
                <w:sz w:val="18"/>
                <w:szCs w:val="18"/>
                <w:shd w:val="clear" w:color="auto" w:fill="FFFFFF"/>
              </w:rPr>
            </w:pPr>
            <w:r>
              <w:rPr>
                <w:rFonts w:cs="Times New Roman"/>
                <w:bCs/>
                <w:sz w:val="18"/>
                <w:szCs w:val="18"/>
                <w:shd w:val="clear" w:color="auto" w:fill="FFFFFF"/>
              </w:rPr>
              <w:t>抗安装负载</w:t>
            </w:r>
          </w:p>
        </w:tc>
        <w:tc>
          <w:tcPr>
            <w:tcW w:w="1418" w:type="dxa"/>
            <w:vAlign w:val="center"/>
          </w:tcPr>
          <w:p>
            <w:pPr>
              <w:jc w:val="center"/>
              <w:rPr>
                <w:rFonts w:cs="Times New Roman"/>
                <w:bCs/>
                <w:sz w:val="18"/>
                <w:szCs w:val="18"/>
                <w:shd w:val="clear" w:color="auto" w:fill="FFFFFF"/>
              </w:rPr>
            </w:pPr>
            <w:r>
              <w:rPr>
                <w:rFonts w:cs="Times New Roman"/>
                <w:bCs/>
                <w:sz w:val="18"/>
                <w:szCs w:val="18"/>
                <w:shd w:val="clear" w:color="auto" w:fill="FFFFFF"/>
              </w:rPr>
              <w:t>—</w:t>
            </w:r>
          </w:p>
        </w:tc>
        <w:tc>
          <w:tcPr>
            <w:tcW w:w="4394" w:type="dxa"/>
            <w:vAlign w:val="center"/>
          </w:tcPr>
          <w:p>
            <w:pPr>
              <w:jc w:val="center"/>
              <w:rPr>
                <w:rFonts w:cs="Times New Roman"/>
                <w:bCs/>
                <w:sz w:val="18"/>
                <w:szCs w:val="18"/>
                <w:shd w:val="clear" w:color="auto" w:fill="FFFFFF"/>
              </w:rPr>
            </w:pPr>
            <w:r>
              <w:rPr>
                <w:rFonts w:cs="Times New Roman"/>
                <w:bCs/>
                <w:sz w:val="18"/>
                <w:szCs w:val="18"/>
                <w:shd w:val="clear" w:color="auto" w:fill="FFFFFF"/>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84" w:type="dxa"/>
            <w:vAlign w:val="center"/>
          </w:tcPr>
          <w:p>
            <w:pPr>
              <w:jc w:val="center"/>
              <w:rPr>
                <w:rFonts w:cs="Times New Roman"/>
                <w:bCs/>
                <w:sz w:val="18"/>
                <w:szCs w:val="18"/>
                <w:shd w:val="clear" w:color="auto" w:fill="FFFFFF"/>
              </w:rPr>
            </w:pPr>
            <w:r>
              <w:rPr>
                <w:rFonts w:cs="Times New Roman"/>
                <w:bCs/>
                <w:sz w:val="18"/>
                <w:szCs w:val="18"/>
                <w:shd w:val="clear" w:color="auto" w:fill="FFFFFF"/>
              </w:rPr>
              <w:t>5</w:t>
            </w:r>
          </w:p>
        </w:tc>
        <w:tc>
          <w:tcPr>
            <w:tcW w:w="2260" w:type="dxa"/>
            <w:vAlign w:val="center"/>
          </w:tcPr>
          <w:p>
            <w:pPr>
              <w:jc w:val="center"/>
              <w:rPr>
                <w:rFonts w:cs="Times New Roman"/>
                <w:bCs/>
                <w:sz w:val="18"/>
                <w:szCs w:val="18"/>
                <w:shd w:val="clear" w:color="auto" w:fill="FFFFFF"/>
              </w:rPr>
            </w:pPr>
            <w:r>
              <w:rPr>
                <w:rFonts w:cs="Times New Roman"/>
                <w:bCs/>
                <w:sz w:val="18"/>
                <w:szCs w:val="18"/>
                <w:shd w:val="clear" w:color="auto" w:fill="FFFFFF"/>
              </w:rPr>
              <w:t>抗使用负载</w:t>
            </w:r>
          </w:p>
        </w:tc>
        <w:tc>
          <w:tcPr>
            <w:tcW w:w="1418" w:type="dxa"/>
            <w:vAlign w:val="center"/>
          </w:tcPr>
          <w:p>
            <w:pPr>
              <w:jc w:val="center"/>
              <w:rPr>
                <w:rFonts w:cs="Times New Roman"/>
                <w:bCs/>
                <w:sz w:val="18"/>
                <w:szCs w:val="18"/>
                <w:shd w:val="clear" w:color="auto" w:fill="FFFFFF"/>
              </w:rPr>
            </w:pPr>
            <w:r>
              <w:rPr>
                <w:rFonts w:cs="Times New Roman"/>
                <w:bCs/>
                <w:sz w:val="18"/>
                <w:szCs w:val="18"/>
                <w:shd w:val="clear" w:color="auto" w:fill="FFFFFF"/>
              </w:rPr>
              <w:t>—</w:t>
            </w:r>
          </w:p>
        </w:tc>
        <w:tc>
          <w:tcPr>
            <w:tcW w:w="4394" w:type="dxa"/>
            <w:vAlign w:val="center"/>
          </w:tcPr>
          <w:p>
            <w:pPr>
              <w:jc w:val="center"/>
              <w:rPr>
                <w:rFonts w:cs="Times New Roman"/>
                <w:bCs/>
                <w:sz w:val="18"/>
                <w:szCs w:val="18"/>
                <w:shd w:val="clear" w:color="auto" w:fill="FFFFFF"/>
              </w:rPr>
            </w:pPr>
            <w:r>
              <w:rPr>
                <w:rFonts w:cs="Times New Roman"/>
                <w:bCs/>
                <w:sz w:val="18"/>
                <w:szCs w:val="18"/>
                <w:shd w:val="clear" w:color="auto" w:fill="FFFFFF"/>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284" w:type="dxa"/>
            <w:vAlign w:val="center"/>
          </w:tcPr>
          <w:p>
            <w:pPr>
              <w:jc w:val="center"/>
              <w:rPr>
                <w:rFonts w:cs="Times New Roman"/>
                <w:bCs/>
                <w:sz w:val="18"/>
                <w:szCs w:val="18"/>
                <w:shd w:val="clear" w:color="auto" w:fill="FFFFFF"/>
              </w:rPr>
            </w:pPr>
            <w:r>
              <w:rPr>
                <w:rFonts w:cs="Times New Roman"/>
                <w:bCs/>
                <w:sz w:val="18"/>
                <w:szCs w:val="18"/>
                <w:shd w:val="clear" w:color="auto" w:fill="FFFFFF"/>
              </w:rPr>
              <w:t>6</w:t>
            </w:r>
          </w:p>
        </w:tc>
        <w:tc>
          <w:tcPr>
            <w:tcW w:w="2260" w:type="dxa"/>
            <w:vAlign w:val="center"/>
          </w:tcPr>
          <w:p>
            <w:pPr>
              <w:jc w:val="center"/>
              <w:rPr>
                <w:rFonts w:cs="Times New Roman"/>
                <w:bCs/>
                <w:sz w:val="18"/>
                <w:szCs w:val="18"/>
                <w:shd w:val="clear" w:color="auto" w:fill="FFFFFF"/>
              </w:rPr>
            </w:pPr>
            <w:r>
              <w:rPr>
                <w:rFonts w:cs="Times New Roman"/>
                <w:bCs/>
                <w:sz w:val="18"/>
                <w:szCs w:val="18"/>
                <w:shd w:val="clear" w:color="auto" w:fill="FFFFFF"/>
              </w:rPr>
              <w:t>涂层附着强度</w:t>
            </w:r>
          </w:p>
        </w:tc>
        <w:tc>
          <w:tcPr>
            <w:tcW w:w="1418" w:type="dxa"/>
            <w:vAlign w:val="center"/>
          </w:tcPr>
          <w:p>
            <w:pPr>
              <w:jc w:val="center"/>
              <w:rPr>
                <w:rFonts w:cs="Times New Roman"/>
                <w:bCs/>
                <w:sz w:val="18"/>
                <w:szCs w:val="18"/>
                <w:shd w:val="clear" w:color="auto" w:fill="FFFFFF"/>
              </w:rPr>
            </w:pPr>
            <w:r>
              <w:rPr>
                <w:rFonts w:cs="Times New Roman"/>
                <w:bCs/>
                <w:sz w:val="18"/>
                <w:szCs w:val="18"/>
                <w:shd w:val="clear" w:color="auto" w:fill="FFFFFF"/>
              </w:rPr>
              <w:t>—</w:t>
            </w:r>
          </w:p>
        </w:tc>
        <w:tc>
          <w:tcPr>
            <w:tcW w:w="4394" w:type="dxa"/>
            <w:vAlign w:val="center"/>
          </w:tcPr>
          <w:p>
            <w:pPr>
              <w:jc w:val="center"/>
              <w:rPr>
                <w:rFonts w:cs="Times New Roman"/>
                <w:bCs/>
                <w:sz w:val="18"/>
                <w:szCs w:val="18"/>
                <w:shd w:val="clear" w:color="auto" w:fill="FFFFFF"/>
              </w:rPr>
            </w:pPr>
            <w:r>
              <w:rPr>
                <w:rFonts w:cs="Times New Roman"/>
                <w:bCs/>
                <w:sz w:val="18"/>
                <w:szCs w:val="18"/>
                <w:shd w:val="clear" w:color="auto" w:fill="FFFFFF"/>
              </w:rPr>
              <w:t>—</w:t>
            </w:r>
          </w:p>
        </w:tc>
      </w:tr>
    </w:tbl>
    <w:p>
      <w:pPr>
        <w:pStyle w:val="7"/>
        <w:numPr>
          <w:ilvl w:val="0"/>
          <w:numId w:val="2"/>
        </w:numPr>
        <w:spacing w:before="312" w:beforeLines="100" w:after="312" w:afterLines="100"/>
        <w:jc w:val="left"/>
        <w:rPr>
          <w:rFonts w:ascii="Times New Roman" w:hAnsi="Times New Roman" w:eastAsia="黑体" w:cs="Times New Roman"/>
          <w:b w:val="0"/>
          <w:bCs w:val="0"/>
          <w:sz w:val="21"/>
          <w:szCs w:val="21"/>
          <w:lang w:eastAsia="zh-CN"/>
        </w:rPr>
      </w:pPr>
      <w:bookmarkStart w:id="25" w:name="_Toc89260318"/>
      <w:bookmarkStart w:id="26" w:name="_Toc86668018"/>
      <w:r>
        <w:rPr>
          <w:rFonts w:ascii="Times New Roman" w:hAnsi="Times New Roman" w:eastAsia="黑体" w:cs="Times New Roman"/>
          <w:b w:val="0"/>
          <w:bCs w:val="0"/>
          <w:sz w:val="21"/>
          <w:szCs w:val="21"/>
          <w:lang w:eastAsia="zh-CN"/>
        </w:rPr>
        <w:t>标志、包装、运输和贮存</w:t>
      </w:r>
      <w:bookmarkEnd w:id="25"/>
      <w:bookmarkEnd w:id="26"/>
    </w:p>
    <w:p>
      <w:pPr>
        <w:pStyle w:val="18"/>
        <w:numPr>
          <w:ilvl w:val="0"/>
          <w:numId w:val="16"/>
        </w:numPr>
        <w:spacing w:before="156" w:beforeLines="50" w:after="156" w:afterLines="50"/>
        <w:ind w:firstLineChars="0"/>
        <w:jc w:val="left"/>
        <w:rPr>
          <w:rFonts w:ascii="Times New Roman" w:hAnsi="Times New Roman" w:eastAsia="黑体"/>
        </w:rPr>
      </w:pPr>
      <w:r>
        <w:rPr>
          <w:rFonts w:hint="eastAsia" w:ascii="Times New Roman" w:hAnsi="Times New Roman" w:eastAsia="黑体"/>
        </w:rPr>
        <w:t xml:space="preserve"> </w:t>
      </w:r>
      <w:r>
        <w:rPr>
          <w:rFonts w:ascii="Times New Roman" w:hAnsi="Times New Roman" w:eastAsia="黑体"/>
        </w:rPr>
        <w:t>标志</w:t>
      </w:r>
    </w:p>
    <w:p>
      <w:pPr>
        <w:pStyle w:val="18"/>
        <w:jc w:val="left"/>
        <w:rPr>
          <w:rFonts w:hAnsi="宋体"/>
        </w:rPr>
      </w:pPr>
      <w:r>
        <w:rPr>
          <w:rFonts w:hint="eastAsia" w:hAnsi="宋体"/>
        </w:rPr>
        <w:t>产品上应有明显清晰、不易涂改的注册商标。</w:t>
      </w:r>
    </w:p>
    <w:p>
      <w:pPr>
        <w:pStyle w:val="18"/>
        <w:numPr>
          <w:ilvl w:val="0"/>
          <w:numId w:val="16"/>
        </w:numPr>
        <w:spacing w:before="156" w:beforeLines="50" w:after="156" w:afterLines="50"/>
        <w:ind w:firstLineChars="0"/>
        <w:jc w:val="left"/>
        <w:rPr>
          <w:rFonts w:ascii="Times New Roman" w:hAnsi="Times New Roman" w:eastAsia="黑体"/>
        </w:rPr>
      </w:pPr>
      <w:r>
        <w:rPr>
          <w:rFonts w:hint="eastAsia" w:ascii="Times New Roman" w:hAnsi="Times New Roman" w:eastAsia="黑体"/>
        </w:rPr>
        <w:t xml:space="preserve"> </w:t>
      </w:r>
      <w:r>
        <w:rPr>
          <w:rFonts w:ascii="Times New Roman" w:hAnsi="Times New Roman" w:eastAsia="黑体"/>
        </w:rPr>
        <w:t>包装</w:t>
      </w:r>
    </w:p>
    <w:p>
      <w:pPr>
        <w:pStyle w:val="18"/>
        <w:rPr>
          <w:rFonts w:ascii="Times New Roman" w:hAnsi="Times New Roman"/>
        </w:rPr>
      </w:pPr>
      <w:r>
        <w:rPr>
          <w:rFonts w:ascii="Times New Roman" w:hAnsi="Times New Roman"/>
        </w:rPr>
        <w:t>产品包装应标明产品名称、产品型号、商标、制造厂名称等信息。包装内应附有产品合格证和安装使用说明书，如有附件和备件，应有装箱清单。产品合格证应包含产品名称、商标或制造厂名称、检验员代码、生产日期。</w:t>
      </w:r>
      <w:r>
        <w:rPr>
          <w:rFonts w:hint="eastAsia" w:ascii="Times New Roman" w:hAnsi="Times New Roman"/>
        </w:rPr>
        <w:t>每套产品应分别包装，避免产品之间发生碰撞。</w:t>
      </w:r>
    </w:p>
    <w:p>
      <w:pPr>
        <w:pStyle w:val="18"/>
        <w:numPr>
          <w:ilvl w:val="0"/>
          <w:numId w:val="16"/>
        </w:numPr>
        <w:spacing w:before="156" w:beforeLines="50" w:after="156" w:afterLines="50"/>
        <w:ind w:firstLineChars="0"/>
        <w:jc w:val="left"/>
        <w:rPr>
          <w:rFonts w:ascii="Times New Roman" w:hAnsi="Times New Roman" w:eastAsia="黑体"/>
        </w:rPr>
      </w:pPr>
      <w:r>
        <w:rPr>
          <w:rFonts w:hint="eastAsia" w:ascii="Times New Roman" w:hAnsi="Times New Roman" w:eastAsia="黑体"/>
        </w:rPr>
        <w:t xml:space="preserve"> </w:t>
      </w:r>
      <w:r>
        <w:rPr>
          <w:rFonts w:ascii="Times New Roman" w:hAnsi="Times New Roman" w:eastAsia="黑体"/>
        </w:rPr>
        <w:t>运输</w:t>
      </w:r>
    </w:p>
    <w:p>
      <w:pPr>
        <w:pStyle w:val="18"/>
        <w:jc w:val="left"/>
        <w:rPr>
          <w:rFonts w:ascii="Times New Roman" w:hAnsi="Times New Roman" w:eastAsia="黑体"/>
        </w:rPr>
      </w:pPr>
      <w:r>
        <w:rPr>
          <w:rFonts w:hint="eastAsia" w:ascii="Times New Roman" w:hAnsi="Times New Roman"/>
          <w:shd w:val="clear" w:color="auto" w:fill="FFFFFF"/>
        </w:rPr>
        <w:t>产品</w:t>
      </w:r>
      <w:r>
        <w:rPr>
          <w:rFonts w:ascii="Times New Roman" w:hAnsi="Times New Roman"/>
          <w:shd w:val="clear" w:color="auto" w:fill="FFFFFF"/>
        </w:rPr>
        <w:t>在运输过程中应避免冲击、挤压、雨淋、受潮及化学品的腐蚀。</w:t>
      </w:r>
    </w:p>
    <w:p>
      <w:pPr>
        <w:pStyle w:val="18"/>
        <w:numPr>
          <w:ilvl w:val="0"/>
          <w:numId w:val="16"/>
        </w:numPr>
        <w:spacing w:before="156" w:beforeLines="50" w:after="156" w:afterLines="50"/>
        <w:ind w:firstLineChars="0"/>
        <w:jc w:val="left"/>
        <w:rPr>
          <w:rFonts w:ascii="Times New Roman" w:hAnsi="Times New Roman" w:eastAsia="黑体"/>
        </w:rPr>
      </w:pPr>
      <w:r>
        <w:rPr>
          <w:rFonts w:hint="eastAsia" w:ascii="Times New Roman" w:hAnsi="Times New Roman" w:eastAsia="黑体"/>
        </w:rPr>
        <w:t xml:space="preserve"> </w:t>
      </w:r>
      <w:r>
        <w:rPr>
          <w:rFonts w:ascii="Times New Roman" w:hAnsi="Times New Roman" w:eastAsia="黑体"/>
        </w:rPr>
        <w:t>贮存</w:t>
      </w:r>
    </w:p>
    <w:p>
      <w:pPr>
        <w:pStyle w:val="18"/>
        <w:jc w:val="left"/>
        <w:rPr>
          <w:rFonts w:ascii="Times New Roman" w:hAnsi="Times New Roman" w:eastAsia="黑体"/>
        </w:rPr>
      </w:pPr>
      <w:r>
        <w:rPr>
          <w:rFonts w:ascii="Times New Roman" w:hAnsi="Times New Roman"/>
          <w:shd w:val="clear" w:color="auto" w:fill="FFFFFF"/>
        </w:rPr>
        <w:t>产品应贮存在通风良好、干燥的室内，不应与酸、碱等有腐蚀性的物品共贮。</w:t>
      </w:r>
    </w:p>
    <w:p>
      <w:pPr>
        <w:pStyle w:val="18"/>
        <w:ind w:firstLineChars="0"/>
        <w:jc w:val="left"/>
        <w:rPr>
          <w:rFonts w:ascii="Times New Roman" w:hAnsi="Times New Roman" w:eastAsia="黑体"/>
        </w:rPr>
      </w:pPr>
    </w:p>
    <w:p>
      <w:pPr>
        <w:widowControl/>
        <w:autoSpaceDE/>
        <w:autoSpaceDN/>
        <w:rPr>
          <w:rFonts w:ascii="Times New Roman" w:hAnsi="Times New Roman" w:eastAsia="黑体" w:cs="Times New Roman"/>
          <w:kern w:val="2"/>
          <w:sz w:val="21"/>
          <w:lang w:eastAsia="zh-CN" w:bidi="ar-SA"/>
        </w:rPr>
      </w:pPr>
      <w:r>
        <w:rPr>
          <w:rFonts w:ascii="Times New Roman" w:hAnsi="Times New Roman" w:eastAsia="黑体" w:cs="Times New Roman"/>
          <w:lang w:eastAsia="zh-CN"/>
        </w:rPr>
        <w:br w:type="page"/>
      </w:r>
    </w:p>
    <w:p>
      <w:pPr>
        <w:pStyle w:val="7"/>
        <w:rPr>
          <w:rFonts w:ascii="Times New Roman" w:hAnsi="Times New Roman" w:eastAsia="黑体" w:cs="Times New Roman"/>
          <w:b w:val="0"/>
          <w:bCs w:val="0"/>
          <w:sz w:val="21"/>
          <w:szCs w:val="21"/>
          <w:lang w:eastAsia="zh-CN"/>
        </w:rPr>
      </w:pPr>
      <w:bookmarkStart w:id="27" w:name="_Toc86668019"/>
      <w:bookmarkStart w:id="28" w:name="_Toc89260319"/>
      <w:r>
        <w:rPr>
          <w:rFonts w:ascii="Times New Roman" w:hAnsi="Times New Roman" w:eastAsia="黑体" w:cs="Times New Roman"/>
          <w:b w:val="0"/>
          <w:bCs w:val="0"/>
          <w:sz w:val="21"/>
          <w:szCs w:val="21"/>
          <w:lang w:eastAsia="zh-CN"/>
        </w:rPr>
        <w:t>附</w:t>
      </w:r>
      <w:r>
        <w:rPr>
          <w:rFonts w:hint="eastAsia" w:ascii="Times New Roman" w:hAnsi="Times New Roman" w:eastAsia="黑体" w:cs="Times New Roman"/>
          <w:b w:val="0"/>
          <w:bCs w:val="0"/>
          <w:sz w:val="21"/>
          <w:szCs w:val="21"/>
          <w:lang w:eastAsia="zh-CN"/>
        </w:rPr>
        <w:t xml:space="preserve"> </w:t>
      </w:r>
      <w:r>
        <w:rPr>
          <w:rFonts w:ascii="Times New Roman" w:hAnsi="Times New Roman" w:eastAsia="黑体" w:cs="Times New Roman"/>
          <w:b w:val="0"/>
          <w:bCs w:val="0"/>
          <w:sz w:val="21"/>
          <w:szCs w:val="21"/>
          <w:lang w:eastAsia="zh-CN"/>
        </w:rPr>
        <w:t xml:space="preserve"> 录</w:t>
      </w:r>
      <w:r>
        <w:rPr>
          <w:rFonts w:hint="eastAsia" w:ascii="Times New Roman" w:hAnsi="Times New Roman" w:eastAsia="黑体" w:cs="Times New Roman"/>
          <w:b w:val="0"/>
          <w:bCs w:val="0"/>
          <w:sz w:val="21"/>
          <w:szCs w:val="21"/>
          <w:lang w:eastAsia="zh-CN"/>
        </w:rPr>
        <w:t xml:space="preserve"> </w:t>
      </w:r>
      <w:r>
        <w:rPr>
          <w:rFonts w:ascii="Times New Roman" w:hAnsi="Times New Roman" w:eastAsia="黑体" w:cs="Times New Roman"/>
          <w:b w:val="0"/>
          <w:bCs w:val="0"/>
          <w:sz w:val="21"/>
          <w:szCs w:val="21"/>
          <w:lang w:eastAsia="zh-CN"/>
        </w:rPr>
        <w:t xml:space="preserve"> A</w:t>
      </w:r>
      <w:bookmarkStart w:id="29" w:name="_Toc86617668"/>
      <w:r>
        <w:rPr>
          <w:rFonts w:ascii="Times New Roman" w:hAnsi="Times New Roman" w:eastAsia="黑体" w:cs="Times New Roman"/>
          <w:b w:val="0"/>
          <w:bCs w:val="0"/>
          <w:sz w:val="21"/>
          <w:szCs w:val="21"/>
          <w:lang w:eastAsia="zh-CN"/>
        </w:rPr>
        <w:br w:type="textWrapping"/>
      </w:r>
      <w:r>
        <w:rPr>
          <w:rFonts w:ascii="Times New Roman" w:hAnsi="Times New Roman" w:eastAsia="黑体" w:cs="Times New Roman"/>
          <w:b w:val="0"/>
          <w:bCs w:val="0"/>
          <w:sz w:val="21"/>
          <w:szCs w:val="21"/>
          <w:lang w:eastAsia="zh-CN"/>
        </w:rPr>
        <w:t>（规范性）</w:t>
      </w:r>
      <w:bookmarkEnd w:id="29"/>
      <w:r>
        <w:rPr>
          <w:rFonts w:ascii="Times New Roman" w:hAnsi="Times New Roman" w:eastAsia="黑体" w:cs="Times New Roman"/>
          <w:b w:val="0"/>
          <w:bCs w:val="0"/>
          <w:sz w:val="21"/>
          <w:szCs w:val="21"/>
          <w:lang w:eastAsia="zh-CN"/>
        </w:rPr>
        <w:br w:type="textWrapping"/>
      </w:r>
      <w:r>
        <w:rPr>
          <w:rFonts w:ascii="Times New Roman" w:hAnsi="Times New Roman" w:eastAsia="黑体" w:cs="Times New Roman"/>
          <w:b w:val="0"/>
          <w:bCs w:val="0"/>
          <w:sz w:val="21"/>
          <w:szCs w:val="21"/>
          <w:lang w:eastAsia="zh-CN"/>
        </w:rPr>
        <w:t>水龙头尺寸</w:t>
      </w:r>
      <w:bookmarkEnd w:id="27"/>
      <w:bookmarkEnd w:id="28"/>
    </w:p>
    <w:p>
      <w:pPr>
        <w:ind w:firstLine="420" w:firstLineChars="200"/>
        <w:rPr>
          <w:rFonts w:ascii="Times New Roman" w:hAnsi="Times New Roman" w:cs="Times New Roman"/>
          <w:sz w:val="21"/>
          <w:szCs w:val="21"/>
          <w:lang w:eastAsia="zh-CN"/>
        </w:rPr>
      </w:pPr>
      <w:r>
        <w:rPr>
          <w:rFonts w:ascii="Times New Roman" w:hAnsi="Times New Roman" w:cs="Times New Roman"/>
          <w:sz w:val="21"/>
          <w:szCs w:val="21"/>
          <w:lang w:eastAsia="zh-CN"/>
        </w:rPr>
        <w:t>本</w:t>
      </w:r>
      <w:r>
        <w:rPr>
          <w:rFonts w:hint="eastAsia" w:ascii="Times New Roman" w:hAnsi="Times New Roman" w:cs="Times New Roman"/>
          <w:sz w:val="21"/>
          <w:szCs w:val="21"/>
          <w:lang w:eastAsia="zh-CN"/>
        </w:rPr>
        <w:t>文件</w:t>
      </w:r>
      <w:r>
        <w:rPr>
          <w:rFonts w:ascii="Times New Roman" w:hAnsi="Times New Roman" w:cs="Times New Roman"/>
          <w:sz w:val="21"/>
          <w:szCs w:val="21"/>
          <w:lang w:eastAsia="zh-CN"/>
        </w:rPr>
        <w:t>附录中的图示为常用的单口、双口、三口、壁式，生产厂家生产本</w:t>
      </w:r>
      <w:r>
        <w:rPr>
          <w:rFonts w:hint="eastAsia" w:ascii="Times New Roman" w:hAnsi="Times New Roman" w:cs="Times New Roman"/>
          <w:sz w:val="21"/>
          <w:szCs w:val="21"/>
          <w:lang w:eastAsia="zh-CN"/>
        </w:rPr>
        <w:t>文件</w:t>
      </w:r>
      <w:r>
        <w:rPr>
          <w:rFonts w:ascii="Times New Roman" w:hAnsi="Times New Roman" w:cs="Times New Roman"/>
          <w:sz w:val="21"/>
          <w:szCs w:val="21"/>
          <w:lang w:eastAsia="zh-CN"/>
        </w:rPr>
        <w:t>相关产品应符合下列参数要求，本</w:t>
      </w:r>
      <w:r>
        <w:rPr>
          <w:rFonts w:hint="eastAsia" w:ascii="Times New Roman" w:hAnsi="Times New Roman" w:cs="Times New Roman"/>
          <w:sz w:val="21"/>
          <w:szCs w:val="21"/>
          <w:lang w:eastAsia="zh-CN"/>
        </w:rPr>
        <w:t>文件不</w:t>
      </w:r>
      <w:r>
        <w:rPr>
          <w:rFonts w:ascii="Times New Roman" w:hAnsi="Times New Roman" w:cs="Times New Roman"/>
          <w:sz w:val="21"/>
          <w:szCs w:val="21"/>
          <w:lang w:eastAsia="zh-CN"/>
        </w:rPr>
        <w:t>做其他产品的更多尺寸要求。</w:t>
      </w:r>
    </w:p>
    <w:p>
      <w:pPr>
        <w:pStyle w:val="26"/>
        <w:numPr>
          <w:ilvl w:val="0"/>
          <w:numId w:val="17"/>
        </w:numPr>
        <w:spacing w:before="156" w:after="156"/>
        <w:ind w:left="0" w:firstLine="0"/>
        <w:rPr>
          <w:rFonts w:ascii="Times New Roman"/>
        </w:rPr>
      </w:pPr>
      <w:r>
        <w:rPr>
          <w:rFonts w:ascii="Times New Roman"/>
        </w:rPr>
        <w:t xml:space="preserve"> 壁式单柄水龙头尺寸</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壁式单柄水龙头尺寸应符合图A.1、A.2、表A.2的要求</w:t>
      </w:r>
      <w:r>
        <w:rPr>
          <w:rFonts w:hint="eastAsia" w:ascii="Times New Roman" w:hAnsi="Times New Roman" w:cs="Times New Roman"/>
          <w:sz w:val="21"/>
          <w:szCs w:val="21"/>
          <w:shd w:val="clear" w:color="auto" w:fill="FFFFFF"/>
          <w:lang w:eastAsia="zh-CN"/>
        </w:rPr>
        <w:t>。</w:t>
      </w:r>
    </w:p>
    <w:p>
      <w:pPr>
        <w:pStyle w:val="18"/>
        <w:spacing w:before="156" w:beforeLines="50" w:after="156" w:afterLines="50"/>
        <w:ind w:firstLine="0" w:firstLineChars="0"/>
        <w:jc w:val="center"/>
        <w:rPr>
          <w:rFonts w:ascii="Times New Roman" w:hAnsi="Times New Roman" w:eastAsia="黑体"/>
          <w:kern w:val="21"/>
        </w:rPr>
      </w:pPr>
      <w:r>
        <w:rPr>
          <w:rFonts w:ascii="Times New Roman" w:hAnsi="Times New Roman" w:eastAsia="黑体"/>
          <w:kern w:val="21"/>
        </w:rPr>
        <w:t>表A.1  尺寸图代号</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928"/>
        <w:gridCol w:w="45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928" w:type="dxa"/>
            <w:tcBorders>
              <w:bottom w:val="single" w:color="auto" w:sz="12" w:space="0"/>
              <w:right w:val="single" w:color="auto" w:sz="4" w:space="0"/>
            </w:tcBorders>
          </w:tcPr>
          <w:p>
            <w:pPr>
              <w:pStyle w:val="21"/>
              <w:ind w:firstLine="0" w:firstLineChars="0"/>
              <w:jc w:val="center"/>
              <w:rPr>
                <w:rFonts w:hAnsi="宋体"/>
                <w:bCs/>
                <w:sz w:val="18"/>
                <w:szCs w:val="16"/>
              </w:rPr>
            </w:pPr>
            <w:r>
              <w:rPr>
                <w:rFonts w:hAnsi="宋体"/>
                <w:bCs/>
                <w:sz w:val="18"/>
                <w:szCs w:val="16"/>
              </w:rPr>
              <w:t>剖面图代号</w:t>
            </w:r>
          </w:p>
        </w:tc>
        <w:tc>
          <w:tcPr>
            <w:tcW w:w="4536" w:type="dxa"/>
            <w:tcBorders>
              <w:left w:val="single" w:color="auto" w:sz="4" w:space="0"/>
              <w:bottom w:val="single" w:color="auto" w:sz="12" w:space="0"/>
            </w:tcBorders>
          </w:tcPr>
          <w:p>
            <w:pPr>
              <w:pStyle w:val="21"/>
              <w:ind w:firstLine="0" w:firstLineChars="0"/>
              <w:jc w:val="center"/>
              <w:rPr>
                <w:rFonts w:hAnsi="宋体"/>
                <w:bCs/>
                <w:sz w:val="18"/>
                <w:szCs w:val="16"/>
              </w:rPr>
            </w:pPr>
            <w:r>
              <w:rPr>
                <w:rFonts w:hAnsi="宋体"/>
                <w:bCs/>
                <w:sz w:val="18"/>
                <w:szCs w:val="16"/>
              </w:rPr>
              <w:t>代号含义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928" w:type="dxa"/>
            <w:tcBorders>
              <w:top w:val="single" w:color="auto" w:sz="12" w:space="0"/>
            </w:tcBorders>
          </w:tcPr>
          <w:p>
            <w:pPr>
              <w:pStyle w:val="21"/>
              <w:ind w:firstLine="0" w:firstLineChars="0"/>
              <w:jc w:val="center"/>
              <w:rPr>
                <w:rFonts w:hAnsi="宋体"/>
                <w:bCs/>
                <w:sz w:val="18"/>
                <w:szCs w:val="16"/>
              </w:rPr>
            </w:pPr>
            <w:r>
              <w:rPr>
                <w:rFonts w:hAnsi="宋体"/>
                <w:bCs/>
                <w:sz w:val="18"/>
                <w:szCs w:val="18"/>
                <w:shd w:val="clear" w:color="auto" w:fill="FFFFFF"/>
              </w:rPr>
              <w:t>A</w:t>
            </w:r>
          </w:p>
        </w:tc>
        <w:tc>
          <w:tcPr>
            <w:tcW w:w="4536" w:type="dxa"/>
            <w:tcBorders>
              <w:top w:val="single" w:color="auto" w:sz="12" w:space="0"/>
            </w:tcBorders>
          </w:tcPr>
          <w:p>
            <w:pPr>
              <w:pStyle w:val="21"/>
              <w:ind w:firstLine="0" w:firstLineChars="0"/>
              <w:jc w:val="center"/>
              <w:rPr>
                <w:rFonts w:hAnsi="宋体"/>
                <w:bCs/>
                <w:sz w:val="18"/>
                <w:szCs w:val="16"/>
              </w:rPr>
            </w:pPr>
            <w:r>
              <w:rPr>
                <w:rFonts w:hAnsi="宋体"/>
                <w:bCs/>
                <w:sz w:val="18"/>
                <w:szCs w:val="16"/>
              </w:rPr>
              <w:t>管径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928" w:type="dxa"/>
          </w:tcPr>
          <w:p>
            <w:pPr>
              <w:pStyle w:val="21"/>
              <w:ind w:firstLine="0" w:firstLineChars="0"/>
              <w:jc w:val="center"/>
              <w:rPr>
                <w:rFonts w:hAnsi="宋体"/>
                <w:bCs/>
                <w:sz w:val="18"/>
                <w:szCs w:val="16"/>
              </w:rPr>
            </w:pPr>
            <w:r>
              <w:rPr>
                <w:rFonts w:hAnsi="宋体"/>
                <w:bCs/>
                <w:sz w:val="18"/>
                <w:szCs w:val="16"/>
              </w:rPr>
              <w:t>H</w:t>
            </w:r>
          </w:p>
        </w:tc>
        <w:tc>
          <w:tcPr>
            <w:tcW w:w="4536" w:type="dxa"/>
          </w:tcPr>
          <w:p>
            <w:pPr>
              <w:pStyle w:val="21"/>
              <w:ind w:firstLine="0" w:firstLineChars="0"/>
              <w:jc w:val="center"/>
              <w:rPr>
                <w:rFonts w:hAnsi="宋体"/>
                <w:bCs/>
                <w:sz w:val="18"/>
                <w:szCs w:val="16"/>
              </w:rPr>
            </w:pPr>
            <w:r>
              <w:rPr>
                <w:rFonts w:hAnsi="宋体"/>
                <w:bCs/>
                <w:sz w:val="18"/>
                <w:szCs w:val="16"/>
              </w:rPr>
              <w:t>水嘴与进水口高度差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928" w:type="dxa"/>
          </w:tcPr>
          <w:p>
            <w:pPr>
              <w:pStyle w:val="21"/>
              <w:ind w:firstLine="0" w:firstLineChars="0"/>
              <w:jc w:val="center"/>
              <w:rPr>
                <w:rFonts w:hAnsi="宋体"/>
                <w:bCs/>
                <w:sz w:val="18"/>
                <w:szCs w:val="16"/>
              </w:rPr>
            </w:pPr>
            <w:r>
              <w:rPr>
                <w:rFonts w:hAnsi="宋体"/>
                <w:bCs/>
                <w:sz w:val="18"/>
                <w:szCs w:val="16"/>
              </w:rPr>
              <w:t>H1</w:t>
            </w:r>
          </w:p>
        </w:tc>
        <w:tc>
          <w:tcPr>
            <w:tcW w:w="4536" w:type="dxa"/>
          </w:tcPr>
          <w:p>
            <w:pPr>
              <w:pStyle w:val="21"/>
              <w:ind w:firstLine="0" w:firstLineChars="0"/>
              <w:jc w:val="center"/>
              <w:rPr>
                <w:rFonts w:hAnsi="宋体"/>
                <w:bCs/>
                <w:sz w:val="18"/>
                <w:szCs w:val="16"/>
              </w:rPr>
            </w:pPr>
            <w:r>
              <w:rPr>
                <w:rFonts w:hAnsi="宋体"/>
                <w:bCs/>
                <w:sz w:val="18"/>
                <w:szCs w:val="16"/>
              </w:rPr>
              <w:t>螺纹长度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928" w:type="dxa"/>
          </w:tcPr>
          <w:p>
            <w:pPr>
              <w:pStyle w:val="21"/>
              <w:ind w:firstLine="0" w:firstLineChars="0"/>
              <w:jc w:val="center"/>
              <w:rPr>
                <w:rFonts w:hAnsi="宋体"/>
                <w:bCs/>
                <w:sz w:val="18"/>
                <w:szCs w:val="16"/>
              </w:rPr>
            </w:pPr>
            <w:r>
              <w:rPr>
                <w:rFonts w:hAnsi="宋体"/>
                <w:bCs/>
                <w:sz w:val="18"/>
                <w:szCs w:val="16"/>
              </w:rPr>
              <w:t>L</w:t>
            </w:r>
          </w:p>
        </w:tc>
        <w:tc>
          <w:tcPr>
            <w:tcW w:w="4536" w:type="dxa"/>
          </w:tcPr>
          <w:p>
            <w:pPr>
              <w:pStyle w:val="21"/>
              <w:ind w:firstLine="0" w:firstLineChars="0"/>
              <w:jc w:val="center"/>
              <w:rPr>
                <w:rFonts w:hAnsi="宋体"/>
                <w:bCs/>
                <w:sz w:val="18"/>
                <w:szCs w:val="16"/>
              </w:rPr>
            </w:pPr>
            <w:r>
              <w:rPr>
                <w:rFonts w:hAnsi="宋体"/>
                <w:bCs/>
                <w:sz w:val="18"/>
                <w:szCs w:val="16"/>
              </w:rPr>
              <w:t>水嘴突出长度</w:t>
            </w:r>
          </w:p>
        </w:tc>
      </w:tr>
    </w:tbl>
    <w:p>
      <w:pPr>
        <w:pStyle w:val="21"/>
        <w:ind w:firstLine="360"/>
        <w:jc w:val="center"/>
        <w:rPr>
          <w:rFonts w:ascii="Times New Roman"/>
          <w:sz w:val="18"/>
          <w:szCs w:val="16"/>
        </w:rPr>
      </w:pPr>
    </w:p>
    <w:p>
      <w:pPr>
        <w:pStyle w:val="21"/>
        <w:ind w:firstLine="480"/>
        <w:jc w:val="center"/>
        <w:rPr>
          <w:rFonts w:ascii="Times New Roman"/>
        </w:rPr>
      </w:pPr>
      <w:r>
        <w:rPr>
          <w:rFonts w:ascii="Times New Roman"/>
          <w:sz w:val="24"/>
          <w:szCs w:val="22"/>
        </w:rPr>
        <w:drawing>
          <wp:inline distT="0" distB="0" distL="0" distR="0">
            <wp:extent cx="2042160" cy="284099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66080" cy="2874752"/>
                    </a:xfrm>
                    <a:prstGeom prst="rect">
                      <a:avLst/>
                    </a:prstGeom>
                    <a:noFill/>
                    <a:ln>
                      <a:noFill/>
                    </a:ln>
                  </pic:spPr>
                </pic:pic>
              </a:graphicData>
            </a:graphic>
          </wp:inline>
        </w:drawing>
      </w:r>
    </w:p>
    <w:p>
      <w:pPr>
        <w:pStyle w:val="21"/>
        <w:ind w:firstLine="420"/>
        <w:jc w:val="center"/>
        <w:rPr>
          <w:rFonts w:ascii="Times New Roman"/>
        </w:rPr>
      </w:pPr>
    </w:p>
    <w:p>
      <w:pPr>
        <w:pStyle w:val="18"/>
        <w:ind w:firstLine="0" w:firstLineChars="0"/>
        <w:jc w:val="center"/>
        <w:rPr>
          <w:rFonts w:ascii="Times New Roman" w:hAnsi="Times New Roman" w:eastAsia="黑体"/>
        </w:rPr>
      </w:pPr>
      <w:r>
        <w:rPr>
          <w:rFonts w:ascii="Times New Roman" w:hAnsi="Times New Roman" w:eastAsia="黑体"/>
        </w:rPr>
        <w:t>图A.1  台式</w:t>
      </w:r>
      <w:r>
        <w:rPr>
          <w:rFonts w:hint="eastAsia" w:ascii="Times New Roman" w:hAnsi="Times New Roman" w:eastAsia="黑体"/>
        </w:rPr>
        <w:t>摇</w:t>
      </w:r>
      <w:r>
        <w:rPr>
          <w:rFonts w:ascii="Times New Roman" w:hAnsi="Times New Roman" w:eastAsia="黑体"/>
        </w:rPr>
        <w:t>控水龙头</w:t>
      </w:r>
    </w:p>
    <w:p>
      <w:pPr>
        <w:pStyle w:val="18"/>
        <w:ind w:firstLine="0" w:firstLineChars="0"/>
        <w:jc w:val="center"/>
        <w:rPr>
          <w:rFonts w:ascii="Times New Roman" w:hAnsi="Times New Roman" w:eastAsia="黑体"/>
        </w:rPr>
      </w:pPr>
      <w:r>
        <w:rPr>
          <w:rFonts w:ascii="Times New Roman" w:hAnsi="Times New Roman" w:eastAsia="黑体"/>
        </w:rPr>
        <w:drawing>
          <wp:inline distT="0" distB="0" distL="0" distR="0">
            <wp:extent cx="2138680" cy="1448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139043" cy="1448859"/>
                    </a:xfrm>
                    <a:prstGeom prst="rect">
                      <a:avLst/>
                    </a:prstGeom>
                    <a:noFill/>
                    <a:ln>
                      <a:noFill/>
                    </a:ln>
                  </pic:spPr>
                </pic:pic>
              </a:graphicData>
            </a:graphic>
          </wp:inline>
        </w:drawing>
      </w:r>
    </w:p>
    <w:p>
      <w:pPr>
        <w:pStyle w:val="18"/>
        <w:spacing w:before="156" w:beforeLines="50" w:after="156" w:afterLines="50"/>
        <w:ind w:firstLine="0" w:firstLineChars="0"/>
        <w:jc w:val="center"/>
        <w:rPr>
          <w:rFonts w:ascii="Times New Roman" w:hAnsi="Times New Roman" w:eastAsia="黑体"/>
        </w:rPr>
      </w:pPr>
      <w:r>
        <w:rPr>
          <w:rFonts w:ascii="Times New Roman" w:hAnsi="Times New Roman" w:eastAsia="黑体"/>
        </w:rPr>
        <w:t xml:space="preserve">图A.2  </w:t>
      </w:r>
      <w:r>
        <w:rPr>
          <w:rFonts w:hint="eastAsia" w:ascii="Times New Roman" w:hAnsi="Times New Roman" w:eastAsia="黑体"/>
        </w:rPr>
        <w:t>摇</w:t>
      </w:r>
      <w:r>
        <w:rPr>
          <w:rFonts w:ascii="Times New Roman" w:hAnsi="Times New Roman" w:eastAsia="黑体"/>
        </w:rPr>
        <w:t>控水阀</w:t>
      </w:r>
    </w:p>
    <w:p>
      <w:pPr>
        <w:pStyle w:val="18"/>
        <w:ind w:firstLine="0" w:firstLineChars="0"/>
        <w:jc w:val="center"/>
        <w:rPr>
          <w:rFonts w:ascii="Times New Roman" w:hAnsi="Times New Roman" w:eastAsia="黑体"/>
        </w:rPr>
      </w:pPr>
    </w:p>
    <w:p>
      <w:pPr>
        <w:pStyle w:val="18"/>
        <w:ind w:firstLine="0" w:firstLineChars="0"/>
        <w:jc w:val="center"/>
        <w:rPr>
          <w:rFonts w:ascii="Times New Roman" w:hAnsi="Times New Roman" w:eastAsia="黑体"/>
        </w:rPr>
      </w:pPr>
    </w:p>
    <w:p>
      <w:pPr>
        <w:pStyle w:val="18"/>
        <w:ind w:firstLine="0" w:firstLineChars="0"/>
        <w:jc w:val="center"/>
        <w:rPr>
          <w:rFonts w:ascii="Times New Roman" w:hAnsi="Times New Roman" w:eastAsia="黑体"/>
        </w:rPr>
      </w:pPr>
      <w:r>
        <w:rPr>
          <w:rFonts w:ascii="Times New Roman" w:hAnsi="Times New Roman" w:eastAsia="黑体"/>
        </w:rPr>
        <w:t>表A.2  尺寸图尺寸标准</w:t>
      </w:r>
    </w:p>
    <w:p>
      <w:pPr>
        <w:wordWrap w:val="0"/>
        <w:jc w:val="right"/>
        <w:rPr>
          <w:rFonts w:ascii="Times New Roman" w:hAnsi="Times New Roman" w:cs="Times New Roman"/>
          <w:sz w:val="18"/>
          <w:szCs w:val="18"/>
          <w:shd w:val="clear" w:color="auto" w:fill="FFFFFF"/>
          <w:lang w:eastAsia="zh-CN"/>
        </w:rPr>
      </w:pPr>
      <w:r>
        <w:rPr>
          <w:rFonts w:ascii="Times New Roman" w:hAnsi="Times New Roman" w:cs="Times New Roman"/>
          <w:sz w:val="18"/>
          <w:szCs w:val="18"/>
          <w:shd w:val="clear" w:color="auto" w:fill="FFFFFF"/>
          <w:lang w:eastAsia="zh-CN"/>
        </w:rPr>
        <w:t>单位为毫米</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2722"/>
        <w:gridCol w:w="1389"/>
        <w:gridCol w:w="1418"/>
        <w:gridCol w:w="26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4" w:type="dxa"/>
            <w:vMerge w:val="restart"/>
            <w:tcBorders>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尺寸代号</w:t>
            </w:r>
          </w:p>
        </w:tc>
        <w:tc>
          <w:tcPr>
            <w:tcW w:w="2722" w:type="dxa"/>
            <w:vMerge w:val="restart"/>
            <w:tcBorders>
              <w:left w:val="single" w:color="auto" w:sz="4"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A</w:t>
            </w:r>
            <w:r>
              <w:rPr>
                <w:rFonts w:cs="Times New Roman"/>
                <w:bCs/>
                <w:sz w:val="18"/>
                <w:szCs w:val="18"/>
                <w:shd w:val="clear" w:color="auto" w:fill="FFFFFF"/>
                <w:lang w:eastAsia="zh-CN"/>
              </w:rPr>
              <w:t>（管径）</w:t>
            </w:r>
          </w:p>
        </w:tc>
        <w:tc>
          <w:tcPr>
            <w:tcW w:w="2807" w:type="dxa"/>
            <w:gridSpan w:val="2"/>
            <w:tcBorders>
              <w:left w:val="single" w:color="auto" w:sz="4" w:space="0"/>
              <w:bottom w:val="single" w:color="auto" w:sz="4"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H1</w:t>
            </w:r>
            <w:r>
              <w:rPr>
                <w:rFonts w:cs="Times New Roman"/>
                <w:bCs/>
                <w:sz w:val="18"/>
                <w:szCs w:val="18"/>
                <w:shd w:val="clear" w:color="auto" w:fill="FFFFFF"/>
                <w:lang w:eastAsia="zh-CN"/>
              </w:rPr>
              <w:t>（</w:t>
            </w:r>
            <w:r>
              <w:rPr>
                <w:rFonts w:cs="Times New Roman"/>
                <w:bCs/>
                <w:sz w:val="18"/>
                <w:szCs w:val="18"/>
                <w:shd w:val="clear" w:color="auto" w:fill="FFFFFF"/>
              </w:rPr>
              <w:t>螺纹长度)</w:t>
            </w:r>
          </w:p>
        </w:tc>
        <w:tc>
          <w:tcPr>
            <w:tcW w:w="2693" w:type="dxa"/>
            <w:vMerge w:val="restart"/>
            <w:tcBorders>
              <w:left w:val="single" w:color="auto" w:sz="4" w:space="0"/>
            </w:tcBorders>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H（</w:t>
            </w:r>
            <w:r>
              <w:rPr>
                <w:rFonts w:cs="Times New Roman"/>
                <w:bCs/>
                <w:sz w:val="18"/>
                <w:szCs w:val="16"/>
                <w:lang w:eastAsia="zh-CN"/>
              </w:rPr>
              <w:t>水嘴与进水口高度差</w:t>
            </w:r>
            <w:r>
              <w:rPr>
                <w:rFonts w:cs="Times New Roman"/>
                <w:bCs/>
                <w:sz w:val="18"/>
                <w:szCs w:val="18"/>
                <w:shd w:val="clear" w:color="auto" w:fill="FFFFFF"/>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4" w:type="dxa"/>
            <w:vMerge w:val="continue"/>
            <w:tcBorders>
              <w:bottom w:val="single" w:color="auto" w:sz="12" w:space="0"/>
              <w:right w:val="single" w:color="auto" w:sz="4" w:space="0"/>
            </w:tcBorders>
            <w:vAlign w:val="center"/>
          </w:tcPr>
          <w:p>
            <w:pPr>
              <w:jc w:val="center"/>
              <w:rPr>
                <w:rFonts w:cs="Times New Roman"/>
                <w:bCs/>
                <w:sz w:val="18"/>
                <w:szCs w:val="18"/>
                <w:shd w:val="clear" w:color="auto" w:fill="FFFFFF"/>
                <w:lang w:eastAsia="zh-CN"/>
              </w:rPr>
            </w:pPr>
          </w:p>
        </w:tc>
        <w:tc>
          <w:tcPr>
            <w:tcW w:w="2722" w:type="dxa"/>
            <w:vMerge w:val="continue"/>
            <w:tcBorders>
              <w:left w:val="single" w:color="auto" w:sz="4" w:space="0"/>
              <w:bottom w:val="single" w:color="auto" w:sz="12" w:space="0"/>
              <w:right w:val="single" w:color="auto" w:sz="4" w:space="0"/>
            </w:tcBorders>
            <w:vAlign w:val="center"/>
          </w:tcPr>
          <w:p>
            <w:pPr>
              <w:jc w:val="center"/>
              <w:rPr>
                <w:rFonts w:cs="Times New Roman"/>
                <w:bCs/>
                <w:sz w:val="18"/>
                <w:szCs w:val="18"/>
                <w:shd w:val="clear" w:color="auto" w:fill="FFFFFF"/>
                <w:lang w:eastAsia="zh-CN"/>
              </w:rPr>
            </w:pPr>
          </w:p>
        </w:tc>
        <w:tc>
          <w:tcPr>
            <w:tcW w:w="1389" w:type="dxa"/>
            <w:tcBorders>
              <w:top w:val="single" w:color="auto" w:sz="4" w:space="0"/>
              <w:left w:val="single" w:color="auto" w:sz="4" w:space="0"/>
              <w:bottom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圆柱管螺纹</w:t>
            </w:r>
          </w:p>
        </w:tc>
        <w:tc>
          <w:tcPr>
            <w:tcW w:w="1418" w:type="dxa"/>
            <w:tcBorders>
              <w:top w:val="single" w:color="auto" w:sz="4" w:space="0"/>
              <w:left w:val="single" w:color="auto" w:sz="4" w:space="0"/>
              <w:bottom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圆锥管螺纹</w:t>
            </w:r>
          </w:p>
        </w:tc>
        <w:tc>
          <w:tcPr>
            <w:tcW w:w="2693" w:type="dxa"/>
            <w:vMerge w:val="continue"/>
            <w:tcBorders>
              <w:left w:val="single" w:color="auto" w:sz="4" w:space="0"/>
              <w:bottom w:val="single" w:color="auto" w:sz="12" w:space="0"/>
            </w:tcBorders>
            <w:vAlign w:val="center"/>
          </w:tcPr>
          <w:p>
            <w:pPr>
              <w:jc w:val="center"/>
              <w:rPr>
                <w:rFonts w:cs="Times New Roman"/>
                <w:bCs/>
                <w:sz w:val="18"/>
                <w:szCs w:val="18"/>
                <w:shd w:val="clear" w:color="auto" w:fill="FFFFFF"/>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4" w:type="dxa"/>
            <w:vMerge w:val="restart"/>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要求</w:t>
            </w:r>
          </w:p>
        </w:tc>
        <w:tc>
          <w:tcPr>
            <w:tcW w:w="2722"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G 1/2 B或 R</w:t>
            </w:r>
            <w:r>
              <w:rPr>
                <w:rFonts w:cs="Times New Roman"/>
                <w:bCs/>
                <w:sz w:val="18"/>
                <w:szCs w:val="18"/>
                <w:shd w:val="clear" w:color="auto" w:fill="FFFFFF"/>
                <w:vertAlign w:val="subscript"/>
              </w:rPr>
              <w:t>1</w:t>
            </w:r>
            <w:r>
              <w:rPr>
                <w:rFonts w:cs="Times New Roman"/>
                <w:bCs/>
                <w:sz w:val="18"/>
                <w:szCs w:val="18"/>
                <w:shd w:val="clear" w:color="auto" w:fill="FFFFFF"/>
              </w:rPr>
              <w:t xml:space="preserve"> 1/2或R</w:t>
            </w:r>
            <w:r>
              <w:rPr>
                <w:rFonts w:cs="Times New Roman"/>
                <w:bCs/>
                <w:sz w:val="18"/>
                <w:szCs w:val="18"/>
                <w:shd w:val="clear" w:color="auto" w:fill="FFFFFF"/>
                <w:vertAlign w:val="subscript"/>
              </w:rPr>
              <w:t>2</w:t>
            </w:r>
            <w:r>
              <w:rPr>
                <w:rFonts w:cs="Times New Roman"/>
                <w:bCs/>
                <w:sz w:val="18"/>
                <w:szCs w:val="18"/>
                <w:shd w:val="clear" w:color="auto" w:fill="FFFFFF"/>
              </w:rPr>
              <w:t xml:space="preserve"> 1/2</w:t>
            </w:r>
          </w:p>
        </w:tc>
        <w:tc>
          <w:tcPr>
            <w:tcW w:w="1389"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≥10</w:t>
            </w:r>
          </w:p>
        </w:tc>
        <w:tc>
          <w:tcPr>
            <w:tcW w:w="1418" w:type="dxa"/>
            <w:tcBorders>
              <w:top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≥11.4</w:t>
            </w:r>
          </w:p>
        </w:tc>
        <w:tc>
          <w:tcPr>
            <w:tcW w:w="2693" w:type="dxa"/>
            <w:tcBorders>
              <w:top w:val="single" w:color="auto" w:sz="12" w:space="0"/>
              <w:lef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≥55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4" w:type="dxa"/>
            <w:vMerge w:val="continue"/>
            <w:vAlign w:val="center"/>
          </w:tcPr>
          <w:p>
            <w:pPr>
              <w:jc w:val="center"/>
              <w:rPr>
                <w:rFonts w:cs="Times New Roman"/>
                <w:bCs/>
                <w:sz w:val="18"/>
                <w:szCs w:val="18"/>
                <w:shd w:val="clear" w:color="auto" w:fill="FFFFFF"/>
              </w:rPr>
            </w:pPr>
          </w:p>
        </w:tc>
        <w:tc>
          <w:tcPr>
            <w:tcW w:w="2722" w:type="dxa"/>
            <w:vAlign w:val="center"/>
          </w:tcPr>
          <w:p>
            <w:pPr>
              <w:jc w:val="center"/>
              <w:rPr>
                <w:rFonts w:cs="Times New Roman"/>
                <w:bCs/>
                <w:sz w:val="18"/>
                <w:szCs w:val="18"/>
                <w:shd w:val="clear" w:color="auto" w:fill="FFFFFF"/>
              </w:rPr>
            </w:pPr>
            <w:r>
              <w:rPr>
                <w:rFonts w:cs="Times New Roman"/>
                <w:bCs/>
                <w:sz w:val="18"/>
                <w:szCs w:val="18"/>
                <w:shd w:val="clear" w:color="auto" w:fill="FFFFFF"/>
              </w:rPr>
              <w:t>G 3/4 B或 R</w:t>
            </w:r>
            <w:r>
              <w:rPr>
                <w:rFonts w:cs="Times New Roman"/>
                <w:bCs/>
                <w:sz w:val="18"/>
                <w:szCs w:val="18"/>
                <w:shd w:val="clear" w:color="auto" w:fill="FFFFFF"/>
                <w:vertAlign w:val="subscript"/>
              </w:rPr>
              <w:t>1</w:t>
            </w:r>
            <w:r>
              <w:rPr>
                <w:rFonts w:cs="Times New Roman"/>
                <w:bCs/>
                <w:sz w:val="18"/>
                <w:szCs w:val="18"/>
                <w:shd w:val="clear" w:color="auto" w:fill="FFFFFF"/>
              </w:rPr>
              <w:t xml:space="preserve"> 3/4或R</w:t>
            </w:r>
            <w:r>
              <w:rPr>
                <w:rFonts w:cs="Times New Roman"/>
                <w:bCs/>
                <w:sz w:val="18"/>
                <w:szCs w:val="18"/>
                <w:shd w:val="clear" w:color="auto" w:fill="FFFFFF"/>
                <w:vertAlign w:val="subscript"/>
              </w:rPr>
              <w:t>2</w:t>
            </w:r>
            <w:r>
              <w:rPr>
                <w:rFonts w:cs="Times New Roman"/>
                <w:bCs/>
                <w:sz w:val="18"/>
                <w:szCs w:val="18"/>
                <w:shd w:val="clear" w:color="auto" w:fill="FFFFFF"/>
              </w:rPr>
              <w:t xml:space="preserve"> 3/4</w:t>
            </w:r>
          </w:p>
        </w:tc>
        <w:tc>
          <w:tcPr>
            <w:tcW w:w="1389" w:type="dxa"/>
            <w:vAlign w:val="center"/>
          </w:tcPr>
          <w:p>
            <w:pPr>
              <w:jc w:val="center"/>
              <w:rPr>
                <w:rFonts w:cs="Times New Roman"/>
                <w:bCs/>
                <w:sz w:val="18"/>
                <w:szCs w:val="18"/>
                <w:shd w:val="clear" w:color="auto" w:fill="FFFFFF"/>
              </w:rPr>
            </w:pPr>
            <w:r>
              <w:rPr>
                <w:rFonts w:cs="Times New Roman"/>
                <w:bCs/>
                <w:sz w:val="18"/>
                <w:szCs w:val="18"/>
                <w:shd w:val="clear" w:color="auto" w:fill="FFFFFF"/>
              </w:rPr>
              <w:t>≥12</w:t>
            </w:r>
          </w:p>
        </w:tc>
        <w:tc>
          <w:tcPr>
            <w:tcW w:w="1418" w:type="dxa"/>
            <w:vAlign w:val="center"/>
          </w:tcPr>
          <w:p>
            <w:pPr>
              <w:jc w:val="center"/>
              <w:rPr>
                <w:rFonts w:cs="Times New Roman"/>
                <w:bCs/>
                <w:sz w:val="18"/>
                <w:szCs w:val="18"/>
                <w:shd w:val="clear" w:color="auto" w:fill="FFFFFF"/>
              </w:rPr>
            </w:pPr>
            <w:r>
              <w:rPr>
                <w:rFonts w:cs="Times New Roman"/>
                <w:bCs/>
                <w:sz w:val="18"/>
                <w:szCs w:val="18"/>
                <w:shd w:val="clear" w:color="auto" w:fill="FFFFFF"/>
              </w:rPr>
              <w:t>≥12.7</w:t>
            </w:r>
          </w:p>
        </w:tc>
        <w:tc>
          <w:tcPr>
            <w:tcW w:w="2693" w:type="dxa"/>
            <w:vAlign w:val="center"/>
          </w:tcPr>
          <w:p>
            <w:pPr>
              <w:jc w:val="center"/>
              <w:rPr>
                <w:rFonts w:cs="Times New Roman"/>
                <w:bCs/>
                <w:sz w:val="18"/>
                <w:szCs w:val="18"/>
                <w:shd w:val="clear" w:color="auto" w:fill="FFFFFF"/>
              </w:rPr>
            </w:pPr>
            <w:r>
              <w:rPr>
                <w:rFonts w:cs="Times New Roman"/>
                <w:bCs/>
                <w:sz w:val="18"/>
                <w:szCs w:val="18"/>
                <w:shd w:val="clear" w:color="auto" w:fill="FFFFFF"/>
              </w:rPr>
              <w:t>≥70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134" w:type="dxa"/>
            <w:vMerge w:val="continue"/>
            <w:vAlign w:val="center"/>
          </w:tcPr>
          <w:p>
            <w:pPr>
              <w:jc w:val="center"/>
              <w:rPr>
                <w:rFonts w:cs="Times New Roman"/>
                <w:bCs/>
                <w:sz w:val="18"/>
                <w:szCs w:val="18"/>
                <w:shd w:val="clear" w:color="auto" w:fill="FFFFFF"/>
              </w:rPr>
            </w:pPr>
          </w:p>
        </w:tc>
        <w:tc>
          <w:tcPr>
            <w:tcW w:w="2722" w:type="dxa"/>
            <w:vAlign w:val="center"/>
          </w:tcPr>
          <w:p>
            <w:pPr>
              <w:jc w:val="center"/>
              <w:rPr>
                <w:rFonts w:cs="Times New Roman"/>
                <w:bCs/>
                <w:sz w:val="18"/>
                <w:szCs w:val="18"/>
                <w:shd w:val="clear" w:color="auto" w:fill="FFFFFF"/>
              </w:rPr>
            </w:pPr>
            <w:r>
              <w:rPr>
                <w:rFonts w:cs="Times New Roman"/>
                <w:bCs/>
                <w:sz w:val="18"/>
                <w:szCs w:val="18"/>
                <w:shd w:val="clear" w:color="auto" w:fill="FFFFFF"/>
              </w:rPr>
              <w:t>G 1 B或 R</w:t>
            </w:r>
            <w:r>
              <w:rPr>
                <w:rFonts w:cs="Times New Roman"/>
                <w:bCs/>
                <w:sz w:val="18"/>
                <w:szCs w:val="18"/>
                <w:shd w:val="clear" w:color="auto" w:fill="FFFFFF"/>
                <w:vertAlign w:val="subscript"/>
              </w:rPr>
              <w:t>1</w:t>
            </w:r>
            <w:r>
              <w:rPr>
                <w:rFonts w:cs="Times New Roman"/>
                <w:bCs/>
                <w:sz w:val="18"/>
                <w:szCs w:val="18"/>
                <w:shd w:val="clear" w:color="auto" w:fill="FFFFFF"/>
              </w:rPr>
              <w:t xml:space="preserve"> 1或R</w:t>
            </w:r>
            <w:r>
              <w:rPr>
                <w:rFonts w:cs="Times New Roman"/>
                <w:bCs/>
                <w:sz w:val="18"/>
                <w:szCs w:val="18"/>
                <w:shd w:val="clear" w:color="auto" w:fill="FFFFFF"/>
                <w:vertAlign w:val="subscript"/>
              </w:rPr>
              <w:t>2</w:t>
            </w:r>
            <w:r>
              <w:rPr>
                <w:rFonts w:cs="Times New Roman"/>
                <w:bCs/>
                <w:sz w:val="18"/>
                <w:szCs w:val="18"/>
                <w:shd w:val="clear" w:color="auto" w:fill="FFFFFF"/>
              </w:rPr>
              <w:t xml:space="preserve"> 1</w:t>
            </w:r>
          </w:p>
        </w:tc>
        <w:tc>
          <w:tcPr>
            <w:tcW w:w="1389" w:type="dxa"/>
            <w:vAlign w:val="center"/>
          </w:tcPr>
          <w:p>
            <w:pPr>
              <w:jc w:val="center"/>
              <w:rPr>
                <w:rFonts w:cs="Times New Roman"/>
                <w:bCs/>
                <w:sz w:val="18"/>
                <w:szCs w:val="18"/>
                <w:shd w:val="clear" w:color="auto" w:fill="FFFFFF"/>
              </w:rPr>
            </w:pPr>
            <w:r>
              <w:rPr>
                <w:rFonts w:cs="Times New Roman"/>
                <w:bCs/>
                <w:sz w:val="18"/>
                <w:szCs w:val="18"/>
                <w:shd w:val="clear" w:color="auto" w:fill="FFFFFF"/>
              </w:rPr>
              <w:t>≥14</w:t>
            </w:r>
          </w:p>
        </w:tc>
        <w:tc>
          <w:tcPr>
            <w:tcW w:w="1418" w:type="dxa"/>
            <w:vAlign w:val="center"/>
          </w:tcPr>
          <w:p>
            <w:pPr>
              <w:jc w:val="center"/>
              <w:rPr>
                <w:rFonts w:cs="Times New Roman"/>
                <w:bCs/>
                <w:sz w:val="18"/>
                <w:szCs w:val="18"/>
                <w:shd w:val="clear" w:color="auto" w:fill="FFFFFF"/>
              </w:rPr>
            </w:pPr>
            <w:r>
              <w:rPr>
                <w:rFonts w:cs="Times New Roman"/>
                <w:bCs/>
                <w:sz w:val="18"/>
                <w:szCs w:val="18"/>
                <w:shd w:val="clear" w:color="auto" w:fill="FFFFFF"/>
              </w:rPr>
              <w:t>≥14.5</w:t>
            </w:r>
          </w:p>
        </w:tc>
        <w:tc>
          <w:tcPr>
            <w:tcW w:w="2693" w:type="dxa"/>
            <w:vAlign w:val="center"/>
          </w:tcPr>
          <w:p>
            <w:pPr>
              <w:jc w:val="center"/>
              <w:rPr>
                <w:rFonts w:cs="Times New Roman"/>
                <w:bCs/>
                <w:sz w:val="18"/>
                <w:szCs w:val="18"/>
                <w:shd w:val="clear" w:color="auto" w:fill="FFFFFF"/>
              </w:rPr>
            </w:pPr>
            <w:r>
              <w:rPr>
                <w:rFonts w:cs="Times New Roman"/>
                <w:bCs/>
                <w:sz w:val="18"/>
                <w:szCs w:val="18"/>
                <w:shd w:val="clear" w:color="auto" w:fill="FFFFFF"/>
              </w:rPr>
              <w:t>≥80</w:t>
            </w:r>
          </w:p>
        </w:tc>
      </w:tr>
    </w:tbl>
    <w:p>
      <w:pPr>
        <w:pStyle w:val="26"/>
        <w:numPr>
          <w:ilvl w:val="0"/>
          <w:numId w:val="17"/>
        </w:numPr>
        <w:spacing w:before="156" w:after="156"/>
        <w:ind w:left="0" w:firstLine="0"/>
        <w:rPr>
          <w:rFonts w:ascii="Times New Roman"/>
        </w:rPr>
      </w:pPr>
      <w:r>
        <w:rPr>
          <w:rFonts w:hint="eastAsia" w:ascii="Times New Roman"/>
        </w:rPr>
        <w:t xml:space="preserve"> </w:t>
      </w:r>
      <w:r>
        <w:rPr>
          <w:rFonts w:ascii="Times New Roman"/>
        </w:rPr>
        <w:t>台式水龙头尺寸</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台式水龙头尺寸应符合图A.3～图A.7、表A.4的要求。</w:t>
      </w:r>
    </w:p>
    <w:p>
      <w:pPr>
        <w:pStyle w:val="21"/>
        <w:spacing w:before="156" w:beforeLines="50" w:after="156" w:afterLines="50"/>
        <w:ind w:firstLine="420"/>
        <w:jc w:val="center"/>
        <w:rPr>
          <w:rFonts w:ascii="Times New Roman" w:eastAsia="黑体"/>
          <w:kern w:val="21"/>
        </w:rPr>
      </w:pPr>
      <w:r>
        <w:rPr>
          <w:rFonts w:ascii="Times New Roman" w:eastAsia="黑体"/>
          <w:kern w:val="21"/>
        </w:rPr>
        <w:t>表A.3  尺寸图代号</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962"/>
        <w:gridCol w:w="43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962" w:type="dxa"/>
            <w:tcBorders>
              <w:bottom w:val="single" w:color="auto" w:sz="12" w:space="0"/>
              <w:right w:val="single" w:color="auto" w:sz="4" w:space="0"/>
            </w:tcBorders>
          </w:tcPr>
          <w:p>
            <w:pPr>
              <w:pStyle w:val="21"/>
              <w:ind w:firstLine="0" w:firstLineChars="0"/>
              <w:jc w:val="center"/>
              <w:rPr>
                <w:rFonts w:hAnsi="宋体"/>
                <w:bCs/>
                <w:sz w:val="18"/>
                <w:szCs w:val="16"/>
              </w:rPr>
            </w:pPr>
            <w:r>
              <w:rPr>
                <w:rFonts w:hAnsi="宋体"/>
                <w:bCs/>
                <w:sz w:val="18"/>
                <w:szCs w:val="16"/>
              </w:rPr>
              <w:t>剖面图代号</w:t>
            </w:r>
          </w:p>
        </w:tc>
        <w:tc>
          <w:tcPr>
            <w:tcW w:w="4394" w:type="dxa"/>
            <w:tcBorders>
              <w:left w:val="single" w:color="auto" w:sz="4" w:space="0"/>
              <w:bottom w:val="single" w:color="auto" w:sz="12" w:space="0"/>
            </w:tcBorders>
          </w:tcPr>
          <w:p>
            <w:pPr>
              <w:pStyle w:val="21"/>
              <w:ind w:firstLine="0" w:firstLineChars="0"/>
              <w:jc w:val="center"/>
              <w:rPr>
                <w:rFonts w:hAnsi="宋体"/>
                <w:bCs/>
                <w:sz w:val="18"/>
                <w:szCs w:val="16"/>
              </w:rPr>
            </w:pPr>
            <w:r>
              <w:rPr>
                <w:rFonts w:hAnsi="宋体"/>
                <w:bCs/>
                <w:sz w:val="18"/>
                <w:szCs w:val="16"/>
              </w:rPr>
              <w:t>代号含义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962" w:type="dxa"/>
            <w:tcBorders>
              <w:top w:val="single" w:color="auto" w:sz="12" w:space="0"/>
            </w:tcBorders>
          </w:tcPr>
          <w:p>
            <w:pPr>
              <w:pStyle w:val="21"/>
              <w:ind w:firstLine="0" w:firstLineChars="0"/>
              <w:jc w:val="center"/>
              <w:rPr>
                <w:rFonts w:hAnsi="宋体"/>
                <w:bCs/>
                <w:sz w:val="18"/>
                <w:szCs w:val="16"/>
              </w:rPr>
            </w:pPr>
            <w:r>
              <w:rPr>
                <w:rFonts w:hAnsi="宋体"/>
                <w:bCs/>
                <w:sz w:val="18"/>
                <w:szCs w:val="18"/>
                <w:shd w:val="clear" w:color="auto" w:fill="FFFFFF"/>
              </w:rPr>
              <w:t>A</w:t>
            </w:r>
          </w:p>
        </w:tc>
        <w:tc>
          <w:tcPr>
            <w:tcW w:w="4394" w:type="dxa"/>
            <w:tcBorders>
              <w:top w:val="single" w:color="auto" w:sz="12" w:space="0"/>
            </w:tcBorders>
          </w:tcPr>
          <w:p>
            <w:pPr>
              <w:pStyle w:val="21"/>
              <w:ind w:firstLine="0" w:firstLineChars="0"/>
              <w:jc w:val="center"/>
              <w:rPr>
                <w:rFonts w:hAnsi="宋体"/>
                <w:bCs/>
                <w:sz w:val="18"/>
                <w:szCs w:val="16"/>
              </w:rPr>
            </w:pPr>
            <w:r>
              <w:rPr>
                <w:rFonts w:hAnsi="宋体"/>
                <w:bCs/>
                <w:sz w:val="18"/>
                <w:szCs w:val="16"/>
              </w:rPr>
              <w:t>管径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962" w:type="dxa"/>
          </w:tcPr>
          <w:p>
            <w:pPr>
              <w:pStyle w:val="21"/>
              <w:ind w:firstLine="0" w:firstLineChars="0"/>
              <w:jc w:val="center"/>
              <w:rPr>
                <w:rFonts w:hAnsi="宋体"/>
                <w:bCs/>
                <w:sz w:val="18"/>
                <w:szCs w:val="16"/>
              </w:rPr>
            </w:pPr>
            <w:r>
              <w:rPr>
                <w:rFonts w:hAnsi="宋体"/>
                <w:bCs/>
                <w:sz w:val="18"/>
                <w:szCs w:val="16"/>
              </w:rPr>
              <w:t>H</w:t>
            </w:r>
          </w:p>
        </w:tc>
        <w:tc>
          <w:tcPr>
            <w:tcW w:w="4394" w:type="dxa"/>
          </w:tcPr>
          <w:p>
            <w:pPr>
              <w:pStyle w:val="21"/>
              <w:ind w:firstLine="0" w:firstLineChars="0"/>
              <w:jc w:val="center"/>
              <w:rPr>
                <w:rFonts w:hAnsi="宋体"/>
                <w:bCs/>
                <w:sz w:val="18"/>
                <w:szCs w:val="16"/>
              </w:rPr>
            </w:pPr>
            <w:r>
              <w:rPr>
                <w:rFonts w:hAnsi="宋体"/>
                <w:bCs/>
                <w:sz w:val="18"/>
                <w:szCs w:val="16"/>
              </w:rPr>
              <w:t>水嘴与进水口高度差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4962" w:type="dxa"/>
          </w:tcPr>
          <w:p>
            <w:pPr>
              <w:pStyle w:val="21"/>
              <w:ind w:firstLine="0" w:firstLineChars="0"/>
              <w:jc w:val="center"/>
              <w:rPr>
                <w:rFonts w:hAnsi="宋体"/>
                <w:bCs/>
                <w:sz w:val="18"/>
                <w:szCs w:val="16"/>
              </w:rPr>
            </w:pPr>
            <w:r>
              <w:rPr>
                <w:rFonts w:hAnsi="宋体"/>
                <w:bCs/>
                <w:sz w:val="18"/>
                <w:szCs w:val="16"/>
              </w:rPr>
              <w:t>H1</w:t>
            </w:r>
          </w:p>
        </w:tc>
        <w:tc>
          <w:tcPr>
            <w:tcW w:w="4394" w:type="dxa"/>
          </w:tcPr>
          <w:p>
            <w:pPr>
              <w:pStyle w:val="21"/>
              <w:ind w:firstLine="0" w:firstLineChars="0"/>
              <w:jc w:val="center"/>
              <w:rPr>
                <w:rFonts w:hAnsi="宋体"/>
                <w:bCs/>
                <w:sz w:val="18"/>
                <w:szCs w:val="16"/>
              </w:rPr>
            </w:pPr>
            <w:r>
              <w:rPr>
                <w:rFonts w:hAnsi="宋体"/>
                <w:bCs/>
                <w:sz w:val="18"/>
                <w:szCs w:val="16"/>
              </w:rPr>
              <w:t>螺纹长度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962" w:type="dxa"/>
          </w:tcPr>
          <w:p>
            <w:pPr>
              <w:pStyle w:val="21"/>
              <w:ind w:firstLine="0" w:firstLineChars="0"/>
              <w:jc w:val="center"/>
              <w:rPr>
                <w:rFonts w:hAnsi="宋体"/>
                <w:bCs/>
                <w:sz w:val="18"/>
                <w:szCs w:val="16"/>
              </w:rPr>
            </w:pPr>
            <w:r>
              <w:rPr>
                <w:rFonts w:hAnsi="宋体"/>
                <w:bCs/>
                <w:sz w:val="18"/>
                <w:szCs w:val="16"/>
              </w:rPr>
              <w:t>H2</w:t>
            </w:r>
          </w:p>
        </w:tc>
        <w:tc>
          <w:tcPr>
            <w:tcW w:w="4394" w:type="dxa"/>
          </w:tcPr>
          <w:p>
            <w:pPr>
              <w:pStyle w:val="21"/>
              <w:ind w:firstLine="0" w:firstLineChars="0"/>
              <w:jc w:val="center"/>
              <w:rPr>
                <w:rFonts w:hAnsi="宋体"/>
                <w:bCs/>
                <w:sz w:val="18"/>
                <w:szCs w:val="16"/>
              </w:rPr>
            </w:pPr>
            <w:r>
              <w:rPr>
                <w:rFonts w:hAnsi="宋体"/>
                <w:bCs/>
                <w:sz w:val="18"/>
                <w:szCs w:val="16"/>
              </w:rPr>
              <w:t>台面预留厚度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962" w:type="dxa"/>
          </w:tcPr>
          <w:p>
            <w:pPr>
              <w:pStyle w:val="21"/>
              <w:ind w:firstLine="0" w:firstLineChars="0"/>
              <w:jc w:val="center"/>
              <w:rPr>
                <w:rFonts w:hAnsi="宋体"/>
                <w:bCs/>
                <w:sz w:val="18"/>
                <w:szCs w:val="16"/>
              </w:rPr>
            </w:pPr>
            <w:r>
              <w:rPr>
                <w:rFonts w:hAnsi="宋体"/>
                <w:bCs/>
                <w:sz w:val="18"/>
                <w:szCs w:val="16"/>
              </w:rPr>
              <w:t>D</w:t>
            </w:r>
          </w:p>
        </w:tc>
        <w:tc>
          <w:tcPr>
            <w:tcW w:w="4394" w:type="dxa"/>
          </w:tcPr>
          <w:p>
            <w:pPr>
              <w:pStyle w:val="21"/>
              <w:ind w:firstLine="0" w:firstLineChars="0"/>
              <w:jc w:val="center"/>
              <w:rPr>
                <w:rFonts w:hAnsi="宋体"/>
                <w:bCs/>
                <w:sz w:val="18"/>
                <w:szCs w:val="16"/>
              </w:rPr>
            </w:pPr>
            <w:r>
              <w:rPr>
                <w:rFonts w:hAnsi="宋体"/>
                <w:bCs/>
                <w:sz w:val="18"/>
                <w:szCs w:val="16"/>
              </w:rPr>
              <w:t>垫片径长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962" w:type="dxa"/>
          </w:tcPr>
          <w:p>
            <w:pPr>
              <w:pStyle w:val="21"/>
              <w:ind w:firstLine="0" w:firstLineChars="0"/>
              <w:jc w:val="center"/>
              <w:rPr>
                <w:rFonts w:hAnsi="宋体"/>
                <w:bCs/>
                <w:sz w:val="18"/>
                <w:szCs w:val="16"/>
              </w:rPr>
            </w:pPr>
            <w:r>
              <w:rPr>
                <w:rFonts w:hAnsi="宋体"/>
                <w:bCs/>
                <w:sz w:val="18"/>
                <w:szCs w:val="16"/>
              </w:rPr>
              <w:t>L</w:t>
            </w:r>
          </w:p>
        </w:tc>
        <w:tc>
          <w:tcPr>
            <w:tcW w:w="4394" w:type="dxa"/>
          </w:tcPr>
          <w:p>
            <w:pPr>
              <w:pStyle w:val="21"/>
              <w:ind w:firstLine="0" w:firstLineChars="0"/>
              <w:jc w:val="center"/>
              <w:rPr>
                <w:rFonts w:hAnsi="宋体"/>
                <w:bCs/>
                <w:sz w:val="18"/>
                <w:szCs w:val="16"/>
              </w:rPr>
            </w:pPr>
            <w:r>
              <w:rPr>
                <w:rFonts w:hAnsi="宋体"/>
                <w:bCs/>
                <w:sz w:val="18"/>
                <w:szCs w:val="16"/>
              </w:rPr>
              <w:t>水嘴突出长度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4962" w:type="dxa"/>
          </w:tcPr>
          <w:p>
            <w:pPr>
              <w:pStyle w:val="21"/>
              <w:ind w:firstLine="0" w:firstLineChars="0"/>
              <w:jc w:val="center"/>
              <w:rPr>
                <w:rFonts w:hAnsi="宋体"/>
                <w:bCs/>
                <w:sz w:val="18"/>
                <w:szCs w:val="16"/>
              </w:rPr>
            </w:pPr>
            <w:r>
              <w:rPr>
                <w:rFonts w:hAnsi="宋体"/>
                <w:bCs/>
                <w:sz w:val="18"/>
                <w:szCs w:val="16"/>
              </w:rPr>
              <w:t>C</w:t>
            </w:r>
          </w:p>
        </w:tc>
        <w:tc>
          <w:tcPr>
            <w:tcW w:w="4394" w:type="dxa"/>
          </w:tcPr>
          <w:p>
            <w:pPr>
              <w:pStyle w:val="21"/>
              <w:ind w:firstLine="0" w:firstLineChars="0"/>
              <w:jc w:val="center"/>
              <w:rPr>
                <w:rFonts w:hAnsi="宋体"/>
                <w:bCs/>
                <w:sz w:val="18"/>
                <w:szCs w:val="16"/>
              </w:rPr>
            </w:pPr>
            <w:r>
              <w:rPr>
                <w:rFonts w:hAnsi="宋体"/>
                <w:bCs/>
                <w:sz w:val="18"/>
                <w:szCs w:val="16"/>
              </w:rPr>
              <w:t>水阀间距</w:t>
            </w:r>
          </w:p>
        </w:tc>
      </w:tr>
    </w:tbl>
    <w:p>
      <w:pPr>
        <w:pStyle w:val="21"/>
        <w:ind w:firstLine="420"/>
        <w:jc w:val="center"/>
        <w:rPr>
          <w:rFonts w:ascii="Times New Roman"/>
        </w:rPr>
      </w:pPr>
    </w:p>
    <w:p>
      <w:pPr>
        <w:pStyle w:val="18"/>
        <w:ind w:firstLine="0" w:firstLineChars="0"/>
        <w:jc w:val="center"/>
        <w:rPr>
          <w:rFonts w:ascii="Times New Roman" w:hAnsi="Times New Roman" w:eastAsia="黑体"/>
        </w:rPr>
      </w:pPr>
      <w:r>
        <w:rPr>
          <w:rFonts w:ascii="Times New Roman" w:hAnsi="Times New Roman"/>
        </w:rPr>
        <w:drawing>
          <wp:inline distT="0" distB="0" distL="0" distR="0">
            <wp:extent cx="3180715" cy="2247900"/>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190311" cy="2254650"/>
                    </a:xfrm>
                    <a:prstGeom prst="rect">
                      <a:avLst/>
                    </a:prstGeom>
                    <a:noFill/>
                    <a:ln>
                      <a:noFill/>
                    </a:ln>
                  </pic:spPr>
                </pic:pic>
              </a:graphicData>
            </a:graphic>
          </wp:inline>
        </w:drawing>
      </w:r>
    </w:p>
    <w:p>
      <w:pPr>
        <w:pStyle w:val="18"/>
        <w:spacing w:before="156" w:beforeLines="50" w:after="156" w:afterLines="50"/>
        <w:ind w:firstLine="0" w:firstLineChars="0"/>
        <w:jc w:val="center"/>
        <w:rPr>
          <w:rFonts w:ascii="Times New Roman" w:hAnsi="Times New Roman" w:eastAsia="黑体"/>
        </w:rPr>
      </w:pPr>
      <w:r>
        <w:rPr>
          <w:rFonts w:ascii="Times New Roman" w:hAnsi="Times New Roman" w:eastAsia="黑体"/>
        </w:rPr>
        <w:t>图A.3  台式单柄水龙头</w:t>
      </w:r>
    </w:p>
    <w:p>
      <w:pPr>
        <w:pStyle w:val="18"/>
        <w:ind w:firstLine="0" w:firstLineChars="0"/>
        <w:jc w:val="center"/>
        <w:rPr>
          <w:rFonts w:ascii="Times New Roman" w:hAnsi="Times New Roman" w:eastAsia="黑体"/>
        </w:rPr>
      </w:pPr>
      <w:r>
        <w:rPr>
          <w:rFonts w:ascii="Times New Roman" w:hAnsi="Times New Roman"/>
        </w:rPr>
        <w:drawing>
          <wp:inline distT="0" distB="0" distL="0" distR="0">
            <wp:extent cx="3225800" cy="22796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226601" cy="2280297"/>
                    </a:xfrm>
                    <a:prstGeom prst="rect">
                      <a:avLst/>
                    </a:prstGeom>
                    <a:noFill/>
                    <a:ln>
                      <a:noFill/>
                    </a:ln>
                  </pic:spPr>
                </pic:pic>
              </a:graphicData>
            </a:graphic>
          </wp:inline>
        </w:drawing>
      </w:r>
    </w:p>
    <w:p>
      <w:pPr>
        <w:pStyle w:val="18"/>
        <w:spacing w:before="156" w:beforeLines="50" w:after="156" w:afterLines="50"/>
        <w:ind w:firstLine="0" w:firstLineChars="0"/>
        <w:jc w:val="center"/>
        <w:rPr>
          <w:rFonts w:ascii="Times New Roman" w:hAnsi="Times New Roman" w:eastAsia="黑体"/>
        </w:rPr>
      </w:pPr>
      <w:r>
        <w:rPr>
          <w:rFonts w:ascii="Times New Roman" w:hAnsi="Times New Roman" w:eastAsia="黑体"/>
        </w:rPr>
        <w:t>图A.4  台式双柄单口水龙头</w:t>
      </w:r>
    </w:p>
    <w:p>
      <w:pPr>
        <w:pStyle w:val="18"/>
        <w:ind w:firstLine="0" w:firstLineChars="0"/>
        <w:jc w:val="center"/>
        <w:rPr>
          <w:rFonts w:ascii="Times New Roman" w:hAnsi="Times New Roman" w:eastAsia="黑体"/>
        </w:rPr>
      </w:pPr>
      <w:r>
        <w:rPr>
          <w:rFonts w:ascii="Times New Roman" w:hAnsi="Times New Roman"/>
        </w:rPr>
        <w:drawing>
          <wp:inline distT="0" distB="0" distL="0" distR="0">
            <wp:extent cx="3130550" cy="22123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131272" cy="2212926"/>
                    </a:xfrm>
                    <a:prstGeom prst="rect">
                      <a:avLst/>
                    </a:prstGeom>
                    <a:noFill/>
                    <a:ln>
                      <a:noFill/>
                    </a:ln>
                  </pic:spPr>
                </pic:pic>
              </a:graphicData>
            </a:graphic>
          </wp:inline>
        </w:drawing>
      </w:r>
    </w:p>
    <w:p>
      <w:pPr>
        <w:pStyle w:val="18"/>
        <w:spacing w:before="156" w:beforeLines="50" w:after="156" w:afterLines="50"/>
        <w:ind w:firstLine="0" w:firstLineChars="0"/>
        <w:jc w:val="center"/>
        <w:rPr>
          <w:rFonts w:ascii="Times New Roman" w:hAnsi="Times New Roman" w:eastAsia="黑体"/>
        </w:rPr>
      </w:pPr>
      <w:r>
        <w:rPr>
          <w:rFonts w:ascii="Times New Roman" w:hAnsi="Times New Roman" w:eastAsia="黑体"/>
        </w:rPr>
        <w:t>图A.5  台式双柄单口水龙头</w:t>
      </w:r>
    </w:p>
    <w:p>
      <w:pPr>
        <w:pStyle w:val="18"/>
        <w:ind w:firstLine="0" w:firstLineChars="0"/>
        <w:jc w:val="center"/>
        <w:rPr>
          <w:rFonts w:ascii="Times New Roman" w:hAnsi="Times New Roman" w:eastAsia="黑体"/>
        </w:rPr>
      </w:pPr>
      <w:r>
        <w:rPr>
          <w:rFonts w:ascii="Times New Roman" w:hAnsi="Times New Roman" w:eastAsia="黑体"/>
        </w:rPr>
        <w:drawing>
          <wp:inline distT="0" distB="0" distL="0" distR="0">
            <wp:extent cx="3543300" cy="2739390"/>
            <wp:effectExtent l="0" t="0" r="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545595" cy="2741584"/>
                    </a:xfrm>
                    <a:prstGeom prst="rect">
                      <a:avLst/>
                    </a:prstGeom>
                    <a:noFill/>
                  </pic:spPr>
                </pic:pic>
              </a:graphicData>
            </a:graphic>
          </wp:inline>
        </w:drawing>
      </w:r>
    </w:p>
    <w:p>
      <w:pPr>
        <w:pStyle w:val="18"/>
        <w:spacing w:before="156" w:beforeLines="50" w:after="156" w:afterLines="50"/>
        <w:ind w:firstLine="0" w:firstLineChars="0"/>
        <w:jc w:val="center"/>
        <w:rPr>
          <w:rFonts w:ascii="Times New Roman" w:hAnsi="Times New Roman" w:eastAsia="黑体"/>
        </w:rPr>
      </w:pPr>
      <w:r>
        <w:rPr>
          <w:rFonts w:ascii="Times New Roman" w:hAnsi="Times New Roman" w:eastAsia="黑体"/>
        </w:rPr>
        <w:t>图A.6  台式双柄双口水龙头</w:t>
      </w:r>
    </w:p>
    <w:p>
      <w:pPr>
        <w:pStyle w:val="18"/>
        <w:ind w:firstLine="0" w:firstLineChars="0"/>
        <w:jc w:val="center"/>
        <w:rPr>
          <w:rFonts w:ascii="Times New Roman" w:hAnsi="Times New Roman" w:eastAsia="黑体"/>
        </w:rPr>
      </w:pPr>
      <w:r>
        <w:rPr>
          <w:rFonts w:ascii="Times New Roman" w:hAnsi="Times New Roman"/>
        </w:rPr>
        <w:drawing>
          <wp:inline distT="0" distB="0" distL="0" distR="0">
            <wp:extent cx="4560570" cy="35242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566650" cy="3528624"/>
                    </a:xfrm>
                    <a:prstGeom prst="rect">
                      <a:avLst/>
                    </a:prstGeom>
                    <a:noFill/>
                    <a:ln>
                      <a:noFill/>
                    </a:ln>
                  </pic:spPr>
                </pic:pic>
              </a:graphicData>
            </a:graphic>
          </wp:inline>
        </w:drawing>
      </w:r>
    </w:p>
    <w:p>
      <w:pPr>
        <w:pStyle w:val="18"/>
        <w:spacing w:before="156" w:beforeLines="50" w:after="156" w:afterLines="50"/>
        <w:ind w:firstLine="0" w:firstLineChars="0"/>
        <w:jc w:val="center"/>
        <w:rPr>
          <w:rFonts w:ascii="Times New Roman" w:hAnsi="Times New Roman" w:eastAsia="黑体"/>
        </w:rPr>
      </w:pPr>
      <w:r>
        <w:rPr>
          <w:rFonts w:ascii="Times New Roman" w:hAnsi="Times New Roman" w:eastAsia="黑体"/>
        </w:rPr>
        <w:t>图A.7  台式三柄三口水龙头</w:t>
      </w:r>
    </w:p>
    <w:p>
      <w:pPr>
        <w:pStyle w:val="18"/>
        <w:spacing w:before="156" w:beforeLines="50" w:after="156" w:afterLines="50"/>
        <w:ind w:firstLine="0" w:firstLineChars="0"/>
        <w:jc w:val="center"/>
        <w:rPr>
          <w:rFonts w:ascii="Times New Roman" w:hAnsi="Times New Roman" w:eastAsia="黑体"/>
        </w:rPr>
      </w:pPr>
      <w:r>
        <w:rPr>
          <w:rFonts w:ascii="Times New Roman" w:hAnsi="Times New Roman" w:eastAsia="黑体"/>
        </w:rPr>
        <w:t>表A.2  尺寸图尺寸标准</w:t>
      </w:r>
    </w:p>
    <w:p>
      <w:pPr>
        <w:jc w:val="right"/>
        <w:rPr>
          <w:rFonts w:ascii="Times New Roman" w:hAnsi="Times New Roman" w:cs="Times New Roman"/>
          <w:sz w:val="18"/>
          <w:szCs w:val="18"/>
          <w:shd w:val="clear" w:color="auto" w:fill="FFFFFF"/>
          <w:lang w:eastAsia="zh-CN"/>
        </w:rPr>
      </w:pPr>
      <w:r>
        <w:rPr>
          <w:rFonts w:ascii="Times New Roman" w:hAnsi="Times New Roman" w:cs="Times New Roman"/>
          <w:sz w:val="18"/>
          <w:szCs w:val="18"/>
          <w:shd w:val="clear" w:color="auto" w:fill="FFFFFF"/>
          <w:lang w:eastAsia="zh-CN"/>
        </w:rPr>
        <w:t>单位为毫米</w:t>
      </w:r>
    </w:p>
    <w:tbl>
      <w:tblPr>
        <w:tblStyle w:val="10"/>
        <w:tblW w:w="939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1324"/>
        <w:gridCol w:w="1559"/>
        <w:gridCol w:w="1134"/>
        <w:gridCol w:w="1134"/>
        <w:gridCol w:w="992"/>
        <w:gridCol w:w="1134"/>
        <w:gridCol w:w="11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12" w:type="dxa"/>
            <w:tcBorders>
              <w:bottom w:val="single" w:color="auto" w:sz="12" w:space="0"/>
              <w:right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尺寸代号</w:t>
            </w:r>
          </w:p>
        </w:tc>
        <w:tc>
          <w:tcPr>
            <w:tcW w:w="1324" w:type="dxa"/>
            <w:tcBorders>
              <w:left w:val="single" w:color="auto" w:sz="12" w:space="0"/>
              <w:bottom w:val="single" w:color="auto" w:sz="12" w:space="0"/>
              <w:right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A</w:t>
            </w:r>
            <w:r>
              <w:rPr>
                <w:rFonts w:cs="Times New Roman"/>
                <w:bCs/>
                <w:sz w:val="18"/>
                <w:szCs w:val="18"/>
                <w:shd w:val="clear" w:color="auto" w:fill="FFFFFF"/>
                <w:lang w:eastAsia="zh-CN"/>
              </w:rPr>
              <w:t>（管径）</w:t>
            </w:r>
          </w:p>
        </w:tc>
        <w:tc>
          <w:tcPr>
            <w:tcW w:w="1559" w:type="dxa"/>
            <w:tcBorders>
              <w:left w:val="single" w:color="auto" w:sz="12" w:space="0"/>
              <w:bottom w:val="single" w:color="auto" w:sz="12" w:space="0"/>
              <w:right w:val="single" w:color="auto" w:sz="12" w:space="0"/>
            </w:tcBorders>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H（水嘴与进水口高度差）</w:t>
            </w:r>
          </w:p>
        </w:tc>
        <w:tc>
          <w:tcPr>
            <w:tcW w:w="1134" w:type="dxa"/>
            <w:tcBorders>
              <w:left w:val="single" w:color="auto" w:sz="12" w:space="0"/>
              <w:bottom w:val="single" w:color="auto" w:sz="12" w:space="0"/>
              <w:right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H1</w:t>
            </w:r>
            <w:r>
              <w:rPr>
                <w:rFonts w:cs="Times New Roman"/>
                <w:bCs/>
                <w:sz w:val="18"/>
                <w:szCs w:val="18"/>
                <w:shd w:val="clear" w:color="auto" w:fill="FFFFFF"/>
                <w:lang w:eastAsia="zh-CN"/>
              </w:rPr>
              <w:t>（螺纹长度）</w:t>
            </w:r>
          </w:p>
        </w:tc>
        <w:tc>
          <w:tcPr>
            <w:tcW w:w="1134" w:type="dxa"/>
            <w:tcBorders>
              <w:left w:val="single" w:color="auto" w:sz="12" w:space="0"/>
              <w:bottom w:val="single" w:color="auto" w:sz="12" w:space="0"/>
              <w:right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H2</w:t>
            </w:r>
            <w:r>
              <w:rPr>
                <w:rFonts w:cs="Times New Roman"/>
                <w:bCs/>
                <w:sz w:val="18"/>
                <w:szCs w:val="18"/>
                <w:shd w:val="clear" w:color="auto" w:fill="FFFFFF"/>
                <w:lang w:eastAsia="zh-CN"/>
              </w:rPr>
              <w:t>（台面预留厚度）</w:t>
            </w:r>
          </w:p>
        </w:tc>
        <w:tc>
          <w:tcPr>
            <w:tcW w:w="992" w:type="dxa"/>
            <w:tcBorders>
              <w:left w:val="single" w:color="auto" w:sz="12" w:space="0"/>
              <w:bottom w:val="single" w:color="auto" w:sz="12" w:space="0"/>
              <w:right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D</w:t>
            </w:r>
            <w:r>
              <w:rPr>
                <w:rFonts w:cs="Times New Roman"/>
                <w:bCs/>
                <w:sz w:val="18"/>
                <w:szCs w:val="18"/>
                <w:shd w:val="clear" w:color="auto" w:fill="FFFFFF"/>
                <w:lang w:eastAsia="zh-CN"/>
              </w:rPr>
              <w:t>（垫片径长）</w:t>
            </w:r>
          </w:p>
        </w:tc>
        <w:tc>
          <w:tcPr>
            <w:tcW w:w="1134" w:type="dxa"/>
            <w:tcBorders>
              <w:left w:val="single" w:color="auto" w:sz="12" w:space="0"/>
              <w:bottom w:val="single" w:color="auto" w:sz="12" w:space="0"/>
              <w:right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L</w:t>
            </w:r>
            <w:r>
              <w:rPr>
                <w:rFonts w:cs="Times New Roman"/>
                <w:bCs/>
                <w:sz w:val="18"/>
                <w:szCs w:val="18"/>
                <w:shd w:val="clear" w:color="auto" w:fill="FFFFFF"/>
                <w:lang w:eastAsia="zh-CN"/>
              </w:rPr>
              <w:t>（水嘴突出长度）</w:t>
            </w:r>
          </w:p>
        </w:tc>
        <w:tc>
          <w:tcPr>
            <w:tcW w:w="1102" w:type="dxa"/>
            <w:tcBorders>
              <w:left w:val="single" w:color="auto" w:sz="12" w:space="0"/>
              <w:bottom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C</w:t>
            </w:r>
            <w:r>
              <w:rPr>
                <w:rFonts w:cs="Times New Roman"/>
                <w:bCs/>
                <w:sz w:val="18"/>
                <w:szCs w:val="18"/>
                <w:shd w:val="clear" w:color="auto" w:fill="FFFFFF"/>
                <w:lang w:eastAsia="zh-CN"/>
              </w:rPr>
              <w:t>（水阀间距）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012"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要求</w:t>
            </w:r>
          </w:p>
        </w:tc>
        <w:tc>
          <w:tcPr>
            <w:tcW w:w="1324"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G 1/2 B</w:t>
            </w:r>
          </w:p>
          <w:p>
            <w:pPr>
              <w:jc w:val="center"/>
              <w:rPr>
                <w:rFonts w:cs="Times New Roman"/>
                <w:bCs/>
                <w:sz w:val="18"/>
                <w:szCs w:val="18"/>
                <w:shd w:val="clear" w:color="auto" w:fill="FFFFFF"/>
              </w:rPr>
            </w:pPr>
            <w:r>
              <w:rPr>
                <w:rFonts w:cs="Times New Roman"/>
                <w:bCs/>
                <w:sz w:val="18"/>
                <w:szCs w:val="18"/>
                <w:shd w:val="clear" w:color="auto" w:fill="FFFFFF"/>
              </w:rPr>
              <w:t>或R</w:t>
            </w:r>
            <w:r>
              <w:rPr>
                <w:rFonts w:cs="Times New Roman"/>
                <w:bCs/>
                <w:sz w:val="18"/>
                <w:szCs w:val="18"/>
                <w:shd w:val="clear" w:color="auto" w:fill="FFFFFF"/>
                <w:vertAlign w:val="subscript"/>
              </w:rPr>
              <w:t>1</w:t>
            </w:r>
            <w:r>
              <w:rPr>
                <w:rFonts w:cs="Times New Roman"/>
                <w:bCs/>
                <w:sz w:val="18"/>
                <w:szCs w:val="18"/>
                <w:shd w:val="clear" w:color="auto" w:fill="FFFFFF"/>
              </w:rPr>
              <w:t xml:space="preserve"> 1/2</w:t>
            </w:r>
          </w:p>
          <w:p>
            <w:pPr>
              <w:jc w:val="center"/>
              <w:rPr>
                <w:rFonts w:cs="Times New Roman"/>
                <w:bCs/>
                <w:sz w:val="18"/>
                <w:szCs w:val="18"/>
                <w:shd w:val="clear" w:color="auto" w:fill="FFFFFF"/>
              </w:rPr>
            </w:pPr>
            <w:r>
              <w:rPr>
                <w:rFonts w:cs="Times New Roman"/>
                <w:bCs/>
                <w:sz w:val="18"/>
                <w:szCs w:val="18"/>
                <w:shd w:val="clear" w:color="auto" w:fill="FFFFFF"/>
              </w:rPr>
              <w:t>或R</w:t>
            </w:r>
            <w:r>
              <w:rPr>
                <w:rFonts w:cs="Times New Roman"/>
                <w:bCs/>
                <w:sz w:val="18"/>
                <w:szCs w:val="18"/>
                <w:shd w:val="clear" w:color="auto" w:fill="FFFFFF"/>
                <w:vertAlign w:val="subscript"/>
              </w:rPr>
              <w:t>2</w:t>
            </w:r>
            <w:r>
              <w:rPr>
                <w:rFonts w:cs="Times New Roman"/>
                <w:bCs/>
                <w:sz w:val="18"/>
                <w:szCs w:val="18"/>
                <w:shd w:val="clear" w:color="auto" w:fill="FFFFFF"/>
              </w:rPr>
              <w:t xml:space="preserve"> 1/2</w:t>
            </w:r>
          </w:p>
        </w:tc>
        <w:tc>
          <w:tcPr>
            <w:tcW w:w="1559"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≥48</w:t>
            </w:r>
          </w:p>
        </w:tc>
        <w:tc>
          <w:tcPr>
            <w:tcW w:w="1134"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≥25</w:t>
            </w:r>
          </w:p>
        </w:tc>
        <w:tc>
          <w:tcPr>
            <w:tcW w:w="1134"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≤8</w:t>
            </w:r>
          </w:p>
        </w:tc>
        <w:tc>
          <w:tcPr>
            <w:tcW w:w="992"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≥40</w:t>
            </w:r>
          </w:p>
        </w:tc>
        <w:tc>
          <w:tcPr>
            <w:tcW w:w="1134"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≥65</w:t>
            </w:r>
          </w:p>
        </w:tc>
        <w:tc>
          <w:tcPr>
            <w:tcW w:w="1102"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102 ± 1</w:t>
            </w:r>
          </w:p>
          <w:p>
            <w:pPr>
              <w:jc w:val="center"/>
              <w:rPr>
                <w:rFonts w:cs="Times New Roman"/>
                <w:bCs/>
                <w:sz w:val="18"/>
                <w:szCs w:val="18"/>
                <w:shd w:val="clear" w:color="auto" w:fill="FFFFFF"/>
              </w:rPr>
            </w:pPr>
            <w:r>
              <w:rPr>
                <w:rFonts w:cs="Times New Roman"/>
                <w:bCs/>
                <w:sz w:val="18"/>
                <w:szCs w:val="18"/>
                <w:shd w:val="clear" w:color="auto" w:fill="FFFFFF"/>
              </w:rPr>
              <w:t>150 ± 1</w:t>
            </w:r>
          </w:p>
          <w:p>
            <w:pPr>
              <w:jc w:val="center"/>
              <w:rPr>
                <w:rFonts w:cs="Times New Roman"/>
                <w:bCs/>
                <w:sz w:val="18"/>
                <w:szCs w:val="18"/>
                <w:shd w:val="clear" w:color="auto" w:fill="FFFFFF"/>
              </w:rPr>
            </w:pPr>
            <w:r>
              <w:rPr>
                <w:rFonts w:cs="Times New Roman"/>
                <w:bCs/>
                <w:sz w:val="18"/>
                <w:szCs w:val="18"/>
                <w:shd w:val="clear" w:color="auto" w:fill="FFFFFF"/>
              </w:rPr>
              <w:t>200 ± 1</w:t>
            </w:r>
          </w:p>
        </w:tc>
      </w:tr>
    </w:tbl>
    <w:p>
      <w:pPr>
        <w:pStyle w:val="18"/>
        <w:ind w:firstLine="0" w:firstLineChars="0"/>
        <w:jc w:val="center"/>
        <w:rPr>
          <w:rFonts w:ascii="Times New Roman" w:hAnsi="Times New Roman" w:eastAsia="黑体"/>
        </w:rPr>
      </w:pPr>
    </w:p>
    <w:p>
      <w:pPr>
        <w:pStyle w:val="18"/>
        <w:ind w:firstLine="0" w:firstLineChars="0"/>
        <w:jc w:val="left"/>
        <w:rPr>
          <w:rFonts w:ascii="Times New Roman" w:hAnsi="Times New Roman" w:eastAsia="黑体"/>
        </w:rPr>
      </w:pPr>
    </w:p>
    <w:p>
      <w:pPr>
        <w:pStyle w:val="18"/>
        <w:ind w:firstLine="0" w:firstLineChars="0"/>
        <w:jc w:val="left"/>
        <w:rPr>
          <w:rFonts w:ascii="Times New Roman" w:hAnsi="Times New Roman" w:eastAsia="黑体"/>
        </w:rPr>
      </w:pPr>
    </w:p>
    <w:p>
      <w:pPr>
        <w:widowControl/>
        <w:autoSpaceDE/>
        <w:autoSpaceDN/>
        <w:rPr>
          <w:rFonts w:ascii="Times New Roman" w:hAnsi="Times New Roman" w:eastAsia="黑体" w:cs="Times New Roman"/>
          <w:kern w:val="2"/>
          <w:sz w:val="21"/>
          <w:lang w:eastAsia="zh-CN" w:bidi="ar-SA"/>
        </w:rPr>
      </w:pPr>
      <w:r>
        <w:rPr>
          <w:rFonts w:ascii="Times New Roman" w:hAnsi="Times New Roman" w:eastAsia="黑体" w:cs="Times New Roman"/>
          <w:lang w:eastAsia="zh-CN"/>
        </w:rPr>
        <w:br w:type="page"/>
      </w:r>
    </w:p>
    <w:p>
      <w:pPr>
        <w:pStyle w:val="7"/>
        <w:rPr>
          <w:rFonts w:ascii="Times New Roman" w:hAnsi="Times New Roman" w:eastAsia="黑体" w:cs="Times New Roman"/>
          <w:b w:val="0"/>
          <w:bCs w:val="0"/>
          <w:sz w:val="21"/>
          <w:szCs w:val="21"/>
          <w:lang w:eastAsia="zh-CN"/>
        </w:rPr>
      </w:pPr>
      <w:bookmarkStart w:id="30" w:name="_Toc86668020"/>
      <w:bookmarkStart w:id="31" w:name="_Toc89260320"/>
      <w:r>
        <w:rPr>
          <w:rFonts w:ascii="Times New Roman" w:hAnsi="Times New Roman" w:eastAsia="黑体" w:cs="Times New Roman"/>
          <w:b w:val="0"/>
          <w:bCs w:val="0"/>
          <w:sz w:val="21"/>
          <w:szCs w:val="21"/>
          <w:lang w:eastAsia="zh-CN"/>
        </w:rPr>
        <w:t>附</w:t>
      </w:r>
      <w:r>
        <w:rPr>
          <w:rFonts w:hint="eastAsia" w:ascii="Times New Roman" w:hAnsi="Times New Roman" w:eastAsia="黑体" w:cs="Times New Roman"/>
          <w:b w:val="0"/>
          <w:bCs w:val="0"/>
          <w:sz w:val="21"/>
          <w:szCs w:val="21"/>
          <w:lang w:eastAsia="zh-CN"/>
        </w:rPr>
        <w:t xml:space="preserve"> </w:t>
      </w:r>
      <w:r>
        <w:rPr>
          <w:rFonts w:ascii="Times New Roman" w:hAnsi="Times New Roman" w:eastAsia="黑体" w:cs="Times New Roman"/>
          <w:b w:val="0"/>
          <w:bCs w:val="0"/>
          <w:sz w:val="21"/>
          <w:szCs w:val="21"/>
          <w:lang w:eastAsia="zh-CN"/>
        </w:rPr>
        <w:t xml:space="preserve"> 录</w:t>
      </w:r>
      <w:r>
        <w:rPr>
          <w:rFonts w:hint="eastAsia" w:ascii="Times New Roman" w:hAnsi="Times New Roman" w:eastAsia="黑体" w:cs="Times New Roman"/>
          <w:b w:val="0"/>
          <w:bCs w:val="0"/>
          <w:sz w:val="21"/>
          <w:szCs w:val="21"/>
          <w:lang w:eastAsia="zh-CN"/>
        </w:rPr>
        <w:t xml:space="preserve"> </w:t>
      </w:r>
      <w:r>
        <w:rPr>
          <w:rFonts w:ascii="Times New Roman" w:hAnsi="Times New Roman" w:eastAsia="黑体" w:cs="Times New Roman"/>
          <w:b w:val="0"/>
          <w:bCs w:val="0"/>
          <w:sz w:val="21"/>
          <w:szCs w:val="21"/>
          <w:lang w:eastAsia="zh-CN"/>
        </w:rPr>
        <w:t xml:space="preserve"> B</w:t>
      </w:r>
      <w:r>
        <w:rPr>
          <w:rFonts w:ascii="Times New Roman" w:hAnsi="Times New Roman" w:eastAsia="黑体" w:cs="Times New Roman"/>
          <w:b w:val="0"/>
          <w:bCs w:val="0"/>
          <w:sz w:val="21"/>
          <w:szCs w:val="21"/>
          <w:lang w:eastAsia="zh-CN"/>
        </w:rPr>
        <w:br w:type="textWrapping"/>
      </w:r>
      <w:r>
        <w:rPr>
          <w:rFonts w:ascii="Times New Roman" w:hAnsi="Times New Roman" w:eastAsia="黑体" w:cs="Times New Roman"/>
          <w:b w:val="0"/>
          <w:bCs w:val="0"/>
          <w:sz w:val="21"/>
          <w:szCs w:val="21"/>
          <w:lang w:eastAsia="zh-CN"/>
        </w:rPr>
        <w:t>（规范性）</w:t>
      </w:r>
      <w:r>
        <w:rPr>
          <w:rFonts w:ascii="Times New Roman" w:hAnsi="Times New Roman" w:eastAsia="黑体" w:cs="Times New Roman"/>
          <w:b w:val="0"/>
          <w:bCs w:val="0"/>
          <w:sz w:val="21"/>
          <w:szCs w:val="21"/>
          <w:lang w:eastAsia="zh-CN"/>
        </w:rPr>
        <w:br w:type="textWrapping"/>
      </w:r>
      <w:r>
        <w:rPr>
          <w:rFonts w:ascii="Times New Roman" w:hAnsi="Times New Roman" w:eastAsia="黑体" w:cs="Times New Roman"/>
          <w:b w:val="0"/>
          <w:bCs w:val="0"/>
          <w:sz w:val="21"/>
          <w:szCs w:val="21"/>
          <w:lang w:eastAsia="zh-CN"/>
        </w:rPr>
        <w:t>水龙头中金属污染物析出检测方法</w:t>
      </w:r>
      <w:bookmarkEnd w:id="30"/>
      <w:bookmarkEnd w:id="31"/>
    </w:p>
    <w:p>
      <w:pPr>
        <w:pStyle w:val="26"/>
        <w:numPr>
          <w:ilvl w:val="0"/>
          <w:numId w:val="18"/>
        </w:numPr>
        <w:spacing w:before="156" w:after="156"/>
        <w:ind w:left="0" w:firstLine="0"/>
        <w:rPr>
          <w:rFonts w:ascii="Times New Roman"/>
        </w:rPr>
      </w:pPr>
      <w:r>
        <w:rPr>
          <w:rFonts w:ascii="Times New Roman"/>
        </w:rPr>
        <w:t xml:space="preserve">  原理</w:t>
      </w:r>
    </w:p>
    <w:p>
      <w:pPr>
        <w:ind w:firstLine="420" w:firstLineChars="200"/>
        <w:rPr>
          <w:rFonts w:ascii="Times New Roman" w:hAnsi="Times New Roman" w:cs="Times New Roman"/>
          <w:kern w:val="2"/>
          <w:sz w:val="21"/>
          <w:lang w:eastAsia="zh-CN" w:bidi="ar-SA"/>
        </w:rPr>
      </w:pPr>
      <w:r>
        <w:rPr>
          <w:rFonts w:ascii="Times New Roman" w:hAnsi="Times New Roman" w:cs="Times New Roman"/>
          <w:kern w:val="2"/>
          <w:sz w:val="21"/>
          <w:lang w:eastAsia="zh-CN" w:bidi="ar-SA"/>
        </w:rPr>
        <w:t>用含碳酸氢钠和次氯酸钠的模拟自来水浸泡水龙头内表面与水接触部分，用满足测试要求的仪器设备测定浸泡液中的金属元素。测得的浓度值经标准化处理后再经过数据运算与标准规定的限值比较。</w:t>
      </w:r>
    </w:p>
    <w:p>
      <w:pPr>
        <w:pStyle w:val="26"/>
        <w:numPr>
          <w:ilvl w:val="0"/>
          <w:numId w:val="18"/>
        </w:numPr>
        <w:spacing w:before="156" w:after="156"/>
        <w:ind w:left="0" w:firstLine="0"/>
        <w:rPr>
          <w:rFonts w:ascii="Times New Roman"/>
        </w:rPr>
      </w:pPr>
      <w:r>
        <w:rPr>
          <w:rFonts w:ascii="Times New Roman"/>
        </w:rPr>
        <w:t xml:space="preserve">  样品</w:t>
      </w:r>
    </w:p>
    <w:p>
      <w:pPr>
        <w:ind w:firstLine="420" w:firstLineChars="200"/>
        <w:rPr>
          <w:rFonts w:ascii="Times New Roman" w:hAnsi="Times New Roman" w:eastAsia="黑体" w:cs="Times New Roman"/>
          <w:sz w:val="21"/>
          <w:szCs w:val="21"/>
          <w:lang w:eastAsia="zh-CN"/>
        </w:rPr>
      </w:pPr>
      <w:r>
        <w:rPr>
          <w:rFonts w:ascii="Times New Roman" w:hAnsi="Times New Roman" w:cs="Times New Roman"/>
          <w:kern w:val="2"/>
          <w:sz w:val="21"/>
          <w:szCs w:val="21"/>
          <w:lang w:eastAsia="zh-CN" w:bidi="ar-SA"/>
        </w:rPr>
        <w:t>相同规格型号的水龙头</w:t>
      </w:r>
      <w:r>
        <w:rPr>
          <w:rFonts w:ascii="Times New Roman" w:hAnsi="Times New Roman" w:cs="Times New Roman"/>
          <w:sz w:val="21"/>
          <w:szCs w:val="21"/>
          <w:shd w:val="clear" w:color="auto" w:fill="FFFFFF"/>
          <w:lang w:eastAsia="zh-CN"/>
        </w:rPr>
        <w:t>3个。</w:t>
      </w:r>
    </w:p>
    <w:p>
      <w:pPr>
        <w:pStyle w:val="26"/>
        <w:numPr>
          <w:ilvl w:val="0"/>
          <w:numId w:val="18"/>
        </w:numPr>
        <w:spacing w:before="156" w:after="156"/>
        <w:ind w:left="0" w:firstLine="0"/>
        <w:rPr>
          <w:rFonts w:ascii="Times New Roman"/>
        </w:rPr>
      </w:pPr>
      <w:r>
        <w:rPr>
          <w:rFonts w:ascii="Times New Roman"/>
        </w:rPr>
        <w:t xml:space="preserve">  试剂</w:t>
      </w:r>
    </w:p>
    <w:p>
      <w:pPr>
        <w:pStyle w:val="19"/>
        <w:numPr>
          <w:ilvl w:val="0"/>
          <w:numId w:val="19"/>
        </w:numPr>
        <w:ind w:left="0" w:firstLine="0" w:firstLineChars="0"/>
        <w:rPr>
          <w:rFonts w:ascii="Times New Roman" w:hAnsi="Times New Roman" w:cs="Times New Roman"/>
          <w:sz w:val="20"/>
          <w:szCs w:val="20"/>
          <w:lang w:eastAsia="zh-CN"/>
        </w:rPr>
      </w:pPr>
      <w:r>
        <w:rPr>
          <w:rFonts w:ascii="Times New Roman" w:hAnsi="Times New Roman" w:cs="Times New Roman"/>
          <w:sz w:val="21"/>
          <w:szCs w:val="21"/>
          <w:lang w:eastAsia="zh-CN"/>
        </w:rPr>
        <w:t xml:space="preserve">蒸馏水或去离子水（简称纯水），电导率小于等于0.10 </w:t>
      </w:r>
      <w:r>
        <w:rPr>
          <w:rFonts w:ascii="Times New Roman" w:hAnsi="Times New Roman" w:cs="Times New Roman"/>
          <w:sz w:val="21"/>
          <w:szCs w:val="21"/>
        </w:rPr>
        <w:t>μ</w:t>
      </w:r>
      <w:r>
        <w:rPr>
          <w:rFonts w:ascii="Times New Roman" w:hAnsi="Times New Roman" w:cs="Times New Roman"/>
          <w:sz w:val="21"/>
          <w:szCs w:val="21"/>
          <w:lang w:eastAsia="zh-CN"/>
        </w:rPr>
        <w:t>S / cm</w:t>
      </w:r>
      <w:r>
        <w:rPr>
          <w:rFonts w:hint="eastAsia" w:ascii="Times New Roman" w:hAnsi="Times New Roman" w:cs="Times New Roman"/>
          <w:sz w:val="21"/>
          <w:szCs w:val="21"/>
          <w:lang w:eastAsia="zh-CN"/>
        </w:rPr>
        <w:t>。</w:t>
      </w:r>
    </w:p>
    <w:p>
      <w:pPr>
        <w:pStyle w:val="19"/>
        <w:numPr>
          <w:ilvl w:val="0"/>
          <w:numId w:val="19"/>
        </w:numPr>
        <w:ind w:left="0" w:firstLine="0" w:firstLineChars="0"/>
        <w:rPr>
          <w:rFonts w:ascii="Times New Roman" w:hAnsi="Times New Roman" w:cs="Times New Roman"/>
          <w:sz w:val="21"/>
          <w:szCs w:val="21"/>
          <w:lang w:eastAsia="zh-CN"/>
        </w:rPr>
      </w:pPr>
      <w:r>
        <w:rPr>
          <w:rFonts w:ascii="Times New Roman" w:hAnsi="Times New Roman" w:cs="Times New Roman"/>
          <w:sz w:val="21"/>
          <w:szCs w:val="21"/>
          <w:lang w:eastAsia="zh-CN"/>
        </w:rPr>
        <w:t>次氯酸钠溶液（分析纯，有效氯含量不少于5%）</w:t>
      </w:r>
      <w:r>
        <w:rPr>
          <w:rFonts w:hint="eastAsia" w:ascii="Times New Roman" w:hAnsi="Times New Roman" w:cs="Times New Roman"/>
          <w:sz w:val="21"/>
          <w:szCs w:val="21"/>
          <w:lang w:eastAsia="zh-CN"/>
        </w:rPr>
        <w:t>。</w:t>
      </w:r>
    </w:p>
    <w:p>
      <w:pPr>
        <w:pStyle w:val="19"/>
        <w:numPr>
          <w:ilvl w:val="0"/>
          <w:numId w:val="19"/>
        </w:numPr>
        <w:ind w:left="0" w:firstLine="0" w:firstLineChars="0"/>
        <w:rPr>
          <w:rFonts w:ascii="Times New Roman" w:hAnsi="Times New Roman" w:cs="Times New Roman"/>
          <w:sz w:val="21"/>
          <w:szCs w:val="21"/>
          <w:lang w:eastAsia="zh-CN"/>
        </w:rPr>
      </w:pPr>
      <w:r>
        <w:rPr>
          <w:rFonts w:ascii="Times New Roman" w:hAnsi="Times New Roman" w:cs="Times New Roman"/>
          <w:sz w:val="21"/>
          <w:szCs w:val="21"/>
          <w:lang w:eastAsia="zh-CN"/>
        </w:rPr>
        <w:t>无水碳酸氢钠（分析纯）</w:t>
      </w:r>
      <w:r>
        <w:rPr>
          <w:rFonts w:hint="eastAsia" w:ascii="Times New Roman" w:hAnsi="Times New Roman" w:cs="Times New Roman"/>
          <w:sz w:val="21"/>
          <w:szCs w:val="21"/>
          <w:lang w:eastAsia="zh-CN"/>
        </w:rPr>
        <w:t>。</w:t>
      </w:r>
    </w:p>
    <w:p>
      <w:pPr>
        <w:pStyle w:val="19"/>
        <w:numPr>
          <w:ilvl w:val="0"/>
          <w:numId w:val="19"/>
        </w:numPr>
        <w:ind w:left="0" w:firstLine="0" w:firstLineChars="0"/>
        <w:rPr>
          <w:rFonts w:ascii="Times New Roman" w:hAnsi="Times New Roman" w:cs="Times New Roman"/>
          <w:sz w:val="21"/>
          <w:szCs w:val="21"/>
          <w:lang w:eastAsia="zh-CN"/>
        </w:rPr>
      </w:pPr>
      <w:r>
        <w:rPr>
          <w:rFonts w:ascii="Times New Roman" w:hAnsi="Times New Roman" w:cs="Times New Roman"/>
          <w:sz w:val="21"/>
          <w:szCs w:val="21"/>
          <w:lang w:eastAsia="zh-CN"/>
        </w:rPr>
        <w:t>浓硝酸（优级纯）</w:t>
      </w:r>
      <w:r>
        <w:rPr>
          <w:rFonts w:hint="eastAsia" w:ascii="Times New Roman" w:hAnsi="Times New Roman" w:cs="Times New Roman"/>
          <w:sz w:val="21"/>
          <w:szCs w:val="21"/>
          <w:lang w:eastAsia="zh-CN"/>
        </w:rPr>
        <w:t>。</w:t>
      </w:r>
    </w:p>
    <w:p>
      <w:pPr>
        <w:pStyle w:val="19"/>
        <w:numPr>
          <w:ilvl w:val="0"/>
          <w:numId w:val="19"/>
        </w:numPr>
        <w:ind w:left="0" w:firstLine="0" w:firstLineChars="0"/>
        <w:rPr>
          <w:rFonts w:ascii="Times New Roman" w:hAnsi="Times New Roman" w:cs="Times New Roman"/>
          <w:sz w:val="21"/>
          <w:szCs w:val="21"/>
          <w:lang w:eastAsia="zh-CN"/>
        </w:rPr>
      </w:pPr>
      <w:r>
        <w:rPr>
          <w:rFonts w:ascii="Times New Roman" w:hAnsi="Times New Roman" w:cs="Times New Roman"/>
          <w:sz w:val="21"/>
          <w:szCs w:val="21"/>
          <w:lang w:eastAsia="zh-CN"/>
        </w:rPr>
        <w:t>浓盐酸（优级纯）</w:t>
      </w:r>
      <w:r>
        <w:rPr>
          <w:rFonts w:hint="eastAsia" w:ascii="Times New Roman" w:hAnsi="Times New Roman" w:cs="Times New Roman"/>
          <w:sz w:val="21"/>
          <w:szCs w:val="21"/>
          <w:lang w:eastAsia="zh-CN"/>
        </w:rPr>
        <w:t>。</w:t>
      </w:r>
    </w:p>
    <w:p>
      <w:pPr>
        <w:pStyle w:val="19"/>
        <w:numPr>
          <w:ilvl w:val="0"/>
          <w:numId w:val="19"/>
        </w:numPr>
        <w:ind w:left="0" w:firstLine="0" w:firstLineChars="0"/>
        <w:rPr>
          <w:rFonts w:ascii="Times New Roman" w:hAnsi="Times New Roman" w:cs="Times New Roman"/>
          <w:sz w:val="21"/>
          <w:szCs w:val="21"/>
          <w:lang w:eastAsia="zh-CN"/>
        </w:rPr>
      </w:pPr>
      <w:r>
        <w:rPr>
          <w:rFonts w:ascii="Times New Roman" w:hAnsi="Times New Roman" w:cs="Times New Roman"/>
          <w:sz w:val="21"/>
          <w:szCs w:val="21"/>
          <w:lang w:eastAsia="zh-CN"/>
        </w:rPr>
        <w:t>被测金属元素的标准溶液。</w:t>
      </w:r>
    </w:p>
    <w:p>
      <w:pPr>
        <w:pStyle w:val="26"/>
        <w:numPr>
          <w:ilvl w:val="0"/>
          <w:numId w:val="18"/>
        </w:numPr>
        <w:spacing w:before="156" w:after="156"/>
        <w:ind w:left="0" w:firstLine="0"/>
        <w:rPr>
          <w:rFonts w:ascii="Times New Roman"/>
        </w:rPr>
      </w:pPr>
      <w:r>
        <w:rPr>
          <w:rFonts w:hint="eastAsia" w:ascii="Times New Roman"/>
        </w:rPr>
        <w:t xml:space="preserve"> </w:t>
      </w:r>
      <w:r>
        <w:rPr>
          <w:rFonts w:ascii="Times New Roman"/>
        </w:rPr>
        <w:t>试验用浸泡液的配置</w:t>
      </w:r>
    </w:p>
    <w:p>
      <w:pPr>
        <w:pStyle w:val="19"/>
        <w:numPr>
          <w:ilvl w:val="0"/>
          <w:numId w:val="20"/>
        </w:numPr>
        <w:spacing w:before="156" w:beforeLines="50" w:after="156" w:afterLines="50"/>
        <w:ind w:left="0" w:firstLine="0" w:firstLineChars="0"/>
        <w:rPr>
          <w:rFonts w:ascii="Times New Roman" w:hAnsi="Times New Roman" w:eastAsia="黑体" w:cs="Times New Roman"/>
          <w:bCs/>
          <w:sz w:val="21"/>
          <w:szCs w:val="21"/>
        </w:rPr>
      </w:pPr>
      <w:r>
        <w:rPr>
          <w:rFonts w:ascii="Times New Roman" w:hAnsi="Times New Roman" w:eastAsia="黑体" w:cs="Times New Roman"/>
          <w:bCs/>
          <w:sz w:val="21"/>
          <w:szCs w:val="20"/>
          <w:shd w:val="clear" w:color="auto" w:fill="FFFFFF"/>
        </w:rPr>
        <w:t>0.025 mol/L 含氯常备</w:t>
      </w:r>
      <w:r>
        <w:rPr>
          <w:rFonts w:ascii="Times New Roman" w:hAnsi="Times New Roman" w:eastAsia="黑体" w:cs="Times New Roman"/>
          <w:bCs/>
          <w:sz w:val="21"/>
          <w:szCs w:val="20"/>
          <w:shd w:val="clear" w:color="auto" w:fill="FFFFFF"/>
          <w:lang w:eastAsia="zh-CN"/>
        </w:rPr>
        <w:t>溶液</w:t>
      </w:r>
    </w:p>
    <w:p>
      <w:pPr>
        <w:pStyle w:val="18"/>
        <w:rPr>
          <w:rFonts w:ascii="Times New Roman" w:hAnsi="Times New Roman"/>
        </w:rPr>
      </w:pPr>
      <w:r>
        <w:rPr>
          <w:rFonts w:ascii="Times New Roman" w:hAnsi="Times New Roman"/>
        </w:rPr>
        <w:t>取7.3 mL次氯酸钠溶液 (B.3.2)，用纯水稀释至200 mL，贮存于密闭带塞的棕色瓶中，避光保存，此溶液为含氯常备溶液。每周需配制新鲜的溶液。</w:t>
      </w:r>
    </w:p>
    <w:p>
      <w:pPr>
        <w:pStyle w:val="18"/>
        <w:rPr>
          <w:rFonts w:ascii="Times New Roman" w:hAnsi="Times New Roman"/>
        </w:rPr>
      </w:pPr>
      <w:r>
        <w:rPr>
          <w:rFonts w:ascii="Times New Roman" w:hAnsi="Times New Roman"/>
        </w:rPr>
        <w:t>取1.0 mL含氯常备溶液用试剂水稀释至1 L，立即分析总余氯，称测定值为A。</w:t>
      </w:r>
    </w:p>
    <w:p>
      <w:pPr>
        <w:pStyle w:val="18"/>
        <w:rPr>
          <w:rFonts w:ascii="Times New Roman" w:hAnsi="Times New Roman"/>
        </w:rPr>
      </w:pPr>
      <w:r>
        <w:rPr>
          <w:rFonts w:ascii="Times New Roman" w:hAnsi="Times New Roman"/>
        </w:rPr>
        <w:t>为了配制余氯浓度为2 mg/L的溶液，需要向试验用浸泡液中加入含氯常备溶液的体积，按式 (B.1) 计算：</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0"/>
        <w:gridCol w:w="3190"/>
        <w:gridCol w:w="3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Borders>
              <w:top w:val="nil"/>
              <w:left w:val="nil"/>
              <w:bottom w:val="nil"/>
              <w:right w:val="nil"/>
            </w:tcBorders>
          </w:tcPr>
          <w:p>
            <w:pPr>
              <w:pStyle w:val="18"/>
              <w:spacing w:before="156" w:beforeLines="50" w:after="156" w:afterLines="50"/>
              <w:ind w:firstLine="0" w:firstLineChars="0"/>
              <w:jc w:val="center"/>
              <w:rPr>
                <w:rFonts w:ascii="Times New Roman" w:hAnsi="Times New Roman"/>
              </w:rPr>
            </w:pPr>
          </w:p>
        </w:tc>
        <w:tc>
          <w:tcPr>
            <w:tcW w:w="3190" w:type="dxa"/>
            <w:tcBorders>
              <w:top w:val="nil"/>
              <w:left w:val="nil"/>
              <w:bottom w:val="nil"/>
              <w:right w:val="nil"/>
            </w:tcBorders>
          </w:tcPr>
          <w:p>
            <w:pPr>
              <w:pStyle w:val="18"/>
              <w:spacing w:before="156" w:beforeLines="50" w:after="156" w:afterLines="50"/>
              <w:ind w:firstLine="0" w:firstLineChars="0"/>
              <w:jc w:val="center"/>
              <w:rPr>
                <w:rFonts w:ascii="Times New Roman" w:hAnsi="Times New Roman"/>
              </w:rPr>
            </w:pPr>
            <w:r>
              <w:rPr>
                <w:rFonts w:hint="eastAsia" w:ascii="Times New Roman" w:hAnsi="Times New Roman"/>
              </w:rPr>
              <w:t>V</w:t>
            </w:r>
            <w:r>
              <w:rPr>
                <w:rFonts w:ascii="Times New Roman" w:hAnsi="Times New Roman"/>
              </w:rPr>
              <w:t>=(2.0</w:t>
            </w:r>
            <w:r>
              <w:rPr>
                <w:rFonts w:hint="eastAsia" w:ascii="Times New Roman" w:hAnsi="Times New Roman"/>
              </w:rPr>
              <w:t>×</w:t>
            </w:r>
            <w:r>
              <w:rPr>
                <w:rFonts w:ascii="Times New Roman" w:hAnsi="Times New Roman"/>
              </w:rPr>
              <w:t>B)/A</w:t>
            </w:r>
          </w:p>
        </w:tc>
        <w:tc>
          <w:tcPr>
            <w:tcW w:w="3190" w:type="dxa"/>
            <w:tcBorders>
              <w:top w:val="nil"/>
              <w:left w:val="nil"/>
              <w:bottom w:val="nil"/>
              <w:right w:val="nil"/>
            </w:tcBorders>
          </w:tcPr>
          <w:p>
            <w:pPr>
              <w:pStyle w:val="18"/>
              <w:spacing w:before="156" w:beforeLines="50" w:after="156" w:afterLines="50"/>
              <w:ind w:firstLine="0" w:firstLineChars="0"/>
              <w:jc w:val="right"/>
              <w:rPr>
                <w:rFonts w:ascii="Times New Roman" w:hAnsi="Times New Roman"/>
              </w:rPr>
            </w:pPr>
            <w:r>
              <w:rPr>
                <w:rFonts w:hint="eastAsia" w:hAnsi="宋体"/>
                <w:szCs w:val="21"/>
                <w:shd w:val="clear" w:color="auto" w:fill="FFFFFF"/>
              </w:rPr>
              <w:t>………………………………</w:t>
            </w:r>
            <w:r>
              <w:rPr>
                <w:rFonts w:ascii="Times New Roman" w:hAnsi="Times New Roman"/>
              </w:rPr>
              <w:t>(B.1)</w:t>
            </w:r>
          </w:p>
        </w:tc>
      </w:tr>
    </w:tbl>
    <w:p>
      <w:pPr>
        <w:pStyle w:val="18"/>
        <w:rPr>
          <w:rFonts w:ascii="Times New Roman" w:hAnsi="Times New Roman"/>
        </w:rPr>
      </w:pPr>
      <w:r>
        <w:rPr>
          <w:rFonts w:ascii="Times New Roman" w:hAnsi="Times New Roman"/>
        </w:rPr>
        <w:t>式中：</w:t>
      </w:r>
    </w:p>
    <w:p>
      <w:pPr>
        <w:pStyle w:val="18"/>
        <w:rPr>
          <w:rFonts w:ascii="Times New Roman" w:hAnsi="Times New Roman"/>
        </w:rPr>
      </w:pPr>
      <w:r>
        <w:rPr>
          <w:rFonts w:ascii="Times New Roman" w:hAnsi="Times New Roman"/>
        </w:rPr>
        <w:t>V — 需加入含氯常备溶液的体积，单位为毫升 (mL);</w:t>
      </w:r>
    </w:p>
    <w:p>
      <w:pPr>
        <w:pStyle w:val="18"/>
        <w:rPr>
          <w:rFonts w:ascii="Times New Roman" w:hAnsi="Times New Roman"/>
        </w:rPr>
      </w:pPr>
      <w:r>
        <w:rPr>
          <w:rFonts w:ascii="Times New Roman" w:hAnsi="Times New Roman"/>
        </w:rPr>
        <w:t>B — 试验用浸泡液的体积，单位为升 (L);</w:t>
      </w:r>
    </w:p>
    <w:p>
      <w:pPr>
        <w:pStyle w:val="18"/>
        <w:rPr>
          <w:rFonts w:ascii="Times New Roman" w:hAnsi="Times New Roman" w:eastAsia="黑体"/>
        </w:rPr>
      </w:pPr>
      <w:r>
        <w:rPr>
          <w:rFonts w:ascii="Times New Roman" w:hAnsi="Times New Roman"/>
        </w:rPr>
        <w:t>A — 含氯溶液总余氯的浓度，单位为毫克每毫升 (mg / mL)。</w:t>
      </w:r>
    </w:p>
    <w:p>
      <w:pPr>
        <w:pStyle w:val="19"/>
        <w:numPr>
          <w:ilvl w:val="0"/>
          <w:numId w:val="20"/>
        </w:numPr>
        <w:spacing w:before="156" w:beforeLines="50" w:after="156" w:afterLines="50"/>
        <w:ind w:left="0" w:firstLine="0" w:firstLineChars="0"/>
        <w:rPr>
          <w:rFonts w:ascii="Times New Roman" w:hAnsi="Times New Roman" w:eastAsia="黑体" w:cs="Times New Roman"/>
          <w:sz w:val="21"/>
          <w:szCs w:val="21"/>
          <w:lang w:eastAsia="zh-CN"/>
        </w:rPr>
      </w:pPr>
      <w:r>
        <w:rPr>
          <w:rFonts w:ascii="Times New Roman" w:hAnsi="Times New Roman" w:eastAsia="黑体" w:cs="Times New Roman"/>
          <w:sz w:val="21"/>
          <w:szCs w:val="21"/>
          <w:lang w:eastAsia="zh-CN"/>
        </w:rPr>
        <w:t xml:space="preserve">0.4 </w:t>
      </w:r>
      <w:r>
        <w:rPr>
          <w:rFonts w:ascii="Times New Roman" w:hAnsi="Times New Roman" w:cs="Times New Roman"/>
          <w:sz w:val="21"/>
          <w:szCs w:val="20"/>
          <w:shd w:val="clear" w:color="auto" w:fill="FFFFFF"/>
          <w:lang w:eastAsia="zh-CN"/>
        </w:rPr>
        <w:t>mol</w:t>
      </w:r>
      <w:r>
        <w:rPr>
          <w:rFonts w:ascii="Times New Roman" w:hAnsi="Times New Roman" w:eastAsia="黑体" w:cs="Times New Roman"/>
          <w:sz w:val="21"/>
          <w:szCs w:val="21"/>
          <w:lang w:eastAsia="zh-CN"/>
        </w:rPr>
        <w:t>/L 碳酸氢钠溶液</w:t>
      </w:r>
    </w:p>
    <w:p>
      <w:pPr>
        <w:pStyle w:val="18"/>
        <w:jc w:val="left"/>
        <w:rPr>
          <w:rFonts w:ascii="Times New Roman" w:hAnsi="Times New Roman"/>
          <w:shd w:val="clear" w:color="auto" w:fill="FFFFFF"/>
        </w:rPr>
      </w:pPr>
      <w:r>
        <w:rPr>
          <w:rFonts w:ascii="Times New Roman" w:hAnsi="Times New Roman"/>
          <w:shd w:val="clear" w:color="auto" w:fill="FFFFFF"/>
        </w:rPr>
        <w:t>将33.6 g无水碳酸氢钠溶解于纯水中，并用纯水稀释至1 L，充分混匀，每周配制新鲜的溶液。</w:t>
      </w:r>
    </w:p>
    <w:p>
      <w:pPr>
        <w:pStyle w:val="19"/>
        <w:numPr>
          <w:ilvl w:val="0"/>
          <w:numId w:val="20"/>
        </w:numPr>
        <w:spacing w:before="156" w:beforeLines="50" w:after="156" w:afterLines="50"/>
        <w:ind w:left="0" w:firstLine="0" w:firstLineChars="0"/>
        <w:rPr>
          <w:rFonts w:ascii="Times New Roman" w:hAnsi="Times New Roman" w:eastAsia="黑体" w:cs="Times New Roman"/>
          <w:sz w:val="21"/>
          <w:szCs w:val="21"/>
        </w:rPr>
      </w:pPr>
      <w:r>
        <w:rPr>
          <w:rFonts w:ascii="Times New Roman" w:hAnsi="Times New Roman" w:eastAsia="黑体" w:cs="Times New Roman"/>
          <w:sz w:val="21"/>
          <w:szCs w:val="21"/>
          <w:lang w:eastAsia="zh-CN"/>
        </w:rPr>
        <w:t>试验</w:t>
      </w:r>
      <w:r>
        <w:rPr>
          <w:rFonts w:ascii="黑体" w:hAnsi="黑体" w:eastAsia="黑体" w:cs="Times New Roman"/>
          <w:sz w:val="21"/>
          <w:szCs w:val="21"/>
          <w:lang w:eastAsia="zh-CN"/>
        </w:rPr>
        <w:t>用浸泡</w:t>
      </w:r>
      <w:r>
        <w:rPr>
          <w:rFonts w:ascii="Times New Roman" w:hAnsi="Times New Roman" w:eastAsia="黑体" w:cs="Times New Roman"/>
          <w:sz w:val="21"/>
          <w:szCs w:val="21"/>
          <w:lang w:eastAsia="zh-CN"/>
        </w:rPr>
        <w:t>液</w:t>
      </w:r>
    </w:p>
    <w:p>
      <w:pPr>
        <w:pStyle w:val="18"/>
        <w:rPr>
          <w:rFonts w:ascii="Times New Roman" w:hAnsi="Times New Roman"/>
          <w:shd w:val="clear" w:color="auto" w:fill="FFFFFF"/>
        </w:rPr>
      </w:pPr>
      <w:r>
        <w:rPr>
          <w:rFonts w:ascii="Times New Roman" w:hAnsi="Times New Roman"/>
          <w:shd w:val="clear" w:color="auto" w:fill="FFFFFF"/>
        </w:rPr>
        <w:t>配制1 L浸泡液：取25 mL 0.4 mol/L碳酸氢钠液 (B.4.2)、适量含氯常备溶液(B.4.1)，用纯水稀释至1 L，用0.1 mol/L盐酸调整pH 值，使溶液符合下列要求： pH: 8.0 ± 0.5 ，碱度 (以CaCO3计)：(500 ± 25) mg/L，无机碳：(122 ± 5) mg/L，余氯：2 mg/L。</w:t>
      </w:r>
    </w:p>
    <w:p>
      <w:pPr>
        <w:pStyle w:val="18"/>
        <w:ind w:firstLine="0" w:firstLineChars="0"/>
        <w:jc w:val="left"/>
        <w:rPr>
          <w:rFonts w:ascii="Times New Roman" w:hAnsi="Times New Roman"/>
          <w:shd w:val="clear" w:color="auto" w:fill="FFFFFF"/>
        </w:rPr>
      </w:pPr>
      <w:r>
        <w:rPr>
          <w:rFonts w:ascii="Times New Roman" w:hAnsi="Times New Roman"/>
          <w:shd w:val="clear" w:color="auto" w:fill="FFFFFF"/>
        </w:rPr>
        <w:t>按照上述比例配制实际所需要的浸泡液。</w:t>
      </w:r>
    </w:p>
    <w:p>
      <w:pPr>
        <w:pStyle w:val="26"/>
        <w:numPr>
          <w:ilvl w:val="0"/>
          <w:numId w:val="18"/>
        </w:numPr>
        <w:spacing w:before="156" w:after="156"/>
        <w:ind w:left="0" w:firstLine="0"/>
        <w:rPr>
          <w:rFonts w:ascii="Times New Roman"/>
          <w:shd w:val="clear" w:color="auto" w:fill="FFFFFF"/>
        </w:rPr>
      </w:pPr>
      <w:r>
        <w:rPr>
          <w:rFonts w:ascii="Times New Roman"/>
          <w:shd w:val="clear" w:color="auto" w:fill="FFFFFF"/>
        </w:rPr>
        <w:t xml:space="preserve"> 样品洗涤与稳定化</w:t>
      </w:r>
    </w:p>
    <w:p>
      <w:pPr>
        <w:pStyle w:val="18"/>
        <w:jc w:val="left"/>
        <w:rPr>
          <w:rFonts w:ascii="Times New Roman" w:hAnsi="Times New Roman"/>
          <w:shd w:val="clear" w:color="auto" w:fill="FFFFFF"/>
        </w:rPr>
      </w:pPr>
      <w:r>
        <w:rPr>
          <w:rFonts w:ascii="Times New Roman" w:hAnsi="Times New Roman"/>
          <w:shd w:val="clear" w:color="auto" w:fill="FFFFFF"/>
        </w:rPr>
        <w:t>用自来水冲洗样品15  min，然后用纯水洗涤三次，洗去样品内的残渣和污物。在室温 (23 ± 2)℃，用浸泡液洗涤样品3次，并用浸泡液完全充满样品，浸泡一段时间后将浸泡液倒掉，浸泡时间应不超过72 h。样品的洗涤与稳定化按照图B.1的次序进行</w:t>
      </w:r>
    </w:p>
    <w:p>
      <w:pPr>
        <w:pStyle w:val="26"/>
        <w:numPr>
          <w:ilvl w:val="0"/>
          <w:numId w:val="18"/>
        </w:numPr>
        <w:spacing w:before="156" w:after="156"/>
        <w:ind w:left="0" w:firstLine="0"/>
        <w:rPr>
          <w:rFonts w:ascii="Times New Roman"/>
        </w:rPr>
      </w:pPr>
      <w:r>
        <w:rPr>
          <w:rFonts w:ascii="Times New Roman"/>
        </w:rPr>
        <w:t xml:space="preserve"> 样品的浸泡</w:t>
      </w:r>
    </w:p>
    <w:p>
      <w:pPr>
        <w:pStyle w:val="18"/>
        <w:jc w:val="left"/>
        <w:rPr>
          <w:rFonts w:ascii="Times New Roman" w:hAnsi="Times New Roman"/>
          <w:shd w:val="clear" w:color="auto" w:fill="FFFFFF"/>
        </w:rPr>
      </w:pPr>
      <w:r>
        <w:rPr>
          <w:rFonts w:ascii="Times New Roman" w:hAnsi="Times New Roman"/>
          <w:shd w:val="clear" w:color="auto" w:fill="FFFFFF"/>
        </w:rPr>
        <w:t>样品在 (23 ± 2) ℃条件下进行浸泡。在对样品进行洗涤和稳定化之后，将样品开关置于全开位置，用浸泡液完全充满样品腔体，根据浸泡液的用量记录样品内部体积。样品两端用包有聚四氟乙烯薄膜的干净软木塞或橡皮塞塞紧。浸泡试验按照下面的次序进行19 d。测试第1天早8时充入浸泡液，2 h后更换一次浸泡液，连续更换四次于16时完成当日浸泡液更换后，浸泡液充满水龙头内腔保持16 h；第2天早8时按第1天的过程重复进行。第3天、第4天、第5天按照第1天过程重复进行并将保持16 h的浸泡液收集起来，第5天16时完成浸泡液更换，再保持64 h后倒掉浸泡液。样品进入第8天和第15天重复进行第一个循环的完整浸泡过程。测定铅的浓度取第3</w:t>
      </w:r>
      <w:r>
        <w:rPr>
          <w:rFonts w:hint="eastAsia" w:ascii="Times New Roman" w:hAnsi="Times New Roman"/>
          <w:shd w:val="clear" w:color="auto" w:fill="FFFFFF"/>
        </w:rPr>
        <w:t>，</w:t>
      </w:r>
      <w:r>
        <w:rPr>
          <w:rFonts w:ascii="Times New Roman" w:hAnsi="Times New Roman"/>
          <w:shd w:val="clear" w:color="auto" w:fill="FFFFFF"/>
        </w:rPr>
        <w:t>4</w:t>
      </w:r>
      <w:r>
        <w:rPr>
          <w:rFonts w:hint="eastAsia" w:ascii="Times New Roman" w:hAnsi="Times New Roman"/>
          <w:shd w:val="clear" w:color="auto" w:fill="FFFFFF"/>
        </w:rPr>
        <w:t>，</w:t>
      </w:r>
      <w:r>
        <w:rPr>
          <w:rFonts w:ascii="Times New Roman" w:hAnsi="Times New Roman"/>
          <w:shd w:val="clear" w:color="auto" w:fill="FFFFFF"/>
        </w:rPr>
        <w:t>5</w:t>
      </w:r>
      <w:r>
        <w:rPr>
          <w:rFonts w:hint="eastAsia" w:ascii="Times New Roman" w:hAnsi="Times New Roman"/>
          <w:shd w:val="clear" w:color="auto" w:fill="FFFFFF"/>
        </w:rPr>
        <w:t>，</w:t>
      </w:r>
      <w:r>
        <w:rPr>
          <w:rFonts w:ascii="Times New Roman" w:hAnsi="Times New Roman"/>
          <w:shd w:val="clear" w:color="auto" w:fill="FFFFFF"/>
        </w:rPr>
        <w:t>10</w:t>
      </w:r>
      <w:r>
        <w:rPr>
          <w:rFonts w:hint="eastAsia" w:ascii="Times New Roman" w:hAnsi="Times New Roman"/>
          <w:shd w:val="clear" w:color="auto" w:fill="FFFFFF"/>
        </w:rPr>
        <w:t>，</w:t>
      </w:r>
      <w:r>
        <w:rPr>
          <w:rFonts w:ascii="Times New Roman" w:hAnsi="Times New Roman"/>
          <w:shd w:val="clear" w:color="auto" w:fill="FFFFFF"/>
        </w:rPr>
        <w:t>11</w:t>
      </w:r>
      <w:r>
        <w:rPr>
          <w:rFonts w:hint="eastAsia" w:ascii="Times New Roman" w:hAnsi="Times New Roman"/>
          <w:shd w:val="clear" w:color="auto" w:fill="FFFFFF"/>
        </w:rPr>
        <w:t>，</w:t>
      </w:r>
      <w:r>
        <w:rPr>
          <w:rFonts w:ascii="Times New Roman" w:hAnsi="Times New Roman"/>
          <w:shd w:val="clear" w:color="auto" w:fill="FFFFFF"/>
        </w:rPr>
        <w:t>12</w:t>
      </w:r>
      <w:r>
        <w:rPr>
          <w:rFonts w:hint="eastAsia" w:ascii="Times New Roman" w:hAnsi="Times New Roman"/>
          <w:shd w:val="clear" w:color="auto" w:fill="FFFFFF"/>
        </w:rPr>
        <w:t>，</w:t>
      </w:r>
      <w:r>
        <w:rPr>
          <w:rFonts w:ascii="Times New Roman" w:hAnsi="Times New Roman"/>
          <w:shd w:val="clear" w:color="auto" w:fill="FFFFFF"/>
        </w:rPr>
        <w:t>17</w:t>
      </w:r>
      <w:r>
        <w:rPr>
          <w:rFonts w:hint="eastAsia" w:ascii="Times New Roman" w:hAnsi="Times New Roman"/>
          <w:shd w:val="clear" w:color="auto" w:fill="FFFFFF"/>
        </w:rPr>
        <w:t>，</w:t>
      </w:r>
      <w:r>
        <w:rPr>
          <w:rFonts w:ascii="Times New Roman" w:hAnsi="Times New Roman"/>
          <w:shd w:val="clear" w:color="auto" w:fill="FFFFFF"/>
        </w:rPr>
        <w:t>18</w:t>
      </w:r>
      <w:r>
        <w:rPr>
          <w:rFonts w:hint="eastAsia" w:ascii="Times New Roman" w:hAnsi="Times New Roman"/>
          <w:shd w:val="clear" w:color="auto" w:fill="FFFFFF"/>
        </w:rPr>
        <w:t>，</w:t>
      </w:r>
      <w:r>
        <w:rPr>
          <w:rFonts w:ascii="Times New Roman" w:hAnsi="Times New Roman"/>
          <w:shd w:val="clear" w:color="auto" w:fill="FFFFFF"/>
        </w:rPr>
        <w:t>19天收集的经过16 h浸泡的浸泡液进行测试。非铅元素取第19天收集的保持16 h的浸泡液进行测试。测试开始时间可以根据实际情况自行安排。样品的浸泡按照图B.1的次序进行。</w:t>
      </w:r>
    </w:p>
    <w:p>
      <w:pPr>
        <w:pStyle w:val="18"/>
        <w:ind w:firstLine="0" w:firstLineChars="0"/>
        <w:jc w:val="center"/>
        <w:rPr>
          <w:rFonts w:ascii="Times New Roman" w:hAnsi="Times New Roman" w:eastAsia="黑体"/>
        </w:rPr>
      </w:pPr>
      <w:r>
        <w:rPr>
          <w:rFonts w:ascii="Times New Roman" w:hAnsi="Times New Roman" w:eastAsia="黑体"/>
        </w:rPr>
        <w:drawing>
          <wp:inline distT="0" distB="0" distL="0" distR="0">
            <wp:extent cx="5480685" cy="1828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480685" cy="1828800"/>
                    </a:xfrm>
                    <a:prstGeom prst="rect">
                      <a:avLst/>
                    </a:prstGeom>
                    <a:noFill/>
                    <a:ln>
                      <a:noFill/>
                    </a:ln>
                  </pic:spPr>
                </pic:pic>
              </a:graphicData>
            </a:graphic>
          </wp:inline>
        </w:drawing>
      </w:r>
    </w:p>
    <w:p>
      <w:pPr>
        <w:pStyle w:val="18"/>
        <w:spacing w:after="156" w:afterLines="50"/>
        <w:ind w:firstLine="0" w:firstLineChars="0"/>
        <w:jc w:val="center"/>
        <w:rPr>
          <w:rFonts w:ascii="Times New Roman" w:hAnsi="Times New Roman" w:eastAsia="黑体"/>
        </w:rPr>
      </w:pPr>
      <w:r>
        <w:rPr>
          <w:rFonts w:ascii="Times New Roman" w:hAnsi="Times New Roman" w:eastAsia="黑体"/>
        </w:rPr>
        <w:t>图</w:t>
      </w:r>
      <w:r>
        <w:rPr>
          <w:rFonts w:ascii="黑体" w:hAnsi="黑体" w:eastAsia="黑体"/>
        </w:rPr>
        <w:t>B.1</w:t>
      </w:r>
      <w:r>
        <w:rPr>
          <w:rFonts w:ascii="Times New Roman" w:hAnsi="Times New Roman" w:eastAsia="黑体"/>
        </w:rPr>
        <w:t xml:space="preserve">  浸泡测试</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说明：</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 xml:space="preserve">W/C </w:t>
      </w:r>
      <w:r>
        <w:rPr>
          <w:rFonts w:ascii="Times New Roman" w:hAnsi="Times New Roman" w:cs="Times New Roman"/>
          <w:strike/>
          <w:sz w:val="21"/>
          <w:szCs w:val="21"/>
          <w:shd w:val="clear" w:color="auto" w:fill="FFFFFF"/>
          <w:lang w:eastAsia="zh-CN"/>
        </w:rPr>
        <w:t xml:space="preserve">    </w:t>
      </w:r>
      <w:r>
        <w:rPr>
          <w:rFonts w:ascii="Times New Roman" w:hAnsi="Times New Roman" w:cs="Times New Roman"/>
          <w:sz w:val="21"/>
          <w:szCs w:val="21"/>
          <w:shd w:val="clear" w:color="auto" w:fill="FFFFFF"/>
          <w:lang w:eastAsia="zh-CN"/>
        </w:rPr>
        <w:t xml:space="preserve"> 样品的清洗和处理；</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 xml:space="preserve">&lt;72  </w:t>
      </w:r>
      <w:r>
        <w:rPr>
          <w:rFonts w:ascii="Times New Roman" w:hAnsi="Times New Roman" w:cs="Times New Roman"/>
          <w:strike/>
          <w:sz w:val="21"/>
          <w:szCs w:val="21"/>
          <w:shd w:val="clear" w:color="auto" w:fill="FFFFFF"/>
          <w:lang w:eastAsia="zh-CN"/>
        </w:rPr>
        <w:t xml:space="preserve">    </w:t>
      </w:r>
      <w:r>
        <w:rPr>
          <w:rFonts w:ascii="Times New Roman" w:hAnsi="Times New Roman" w:cs="Times New Roman"/>
          <w:sz w:val="21"/>
          <w:szCs w:val="21"/>
          <w:shd w:val="clear" w:color="auto" w:fill="FFFFFF"/>
          <w:lang w:eastAsia="zh-CN"/>
        </w:rPr>
        <w:t xml:space="preserve"> 样品处理和浸泡开始之前稳定化的时间 (小于72 h)；</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 xml:space="preserve">2    </w:t>
      </w:r>
      <w:r>
        <w:rPr>
          <w:rFonts w:ascii="Times New Roman" w:hAnsi="Times New Roman" w:cs="Times New Roman"/>
          <w:strike/>
          <w:sz w:val="21"/>
          <w:szCs w:val="21"/>
          <w:shd w:val="clear" w:color="auto" w:fill="FFFFFF"/>
          <w:lang w:eastAsia="zh-CN"/>
        </w:rPr>
        <w:t xml:space="preserve">    </w:t>
      </w:r>
      <w:r>
        <w:rPr>
          <w:rFonts w:ascii="Times New Roman" w:hAnsi="Times New Roman" w:cs="Times New Roman"/>
          <w:sz w:val="21"/>
          <w:szCs w:val="21"/>
          <w:shd w:val="clear" w:color="auto" w:fill="FFFFFF"/>
          <w:lang w:eastAsia="zh-CN"/>
        </w:rPr>
        <w:t xml:space="preserve"> 倒入和更换浸泡液的时间间隔为2 h；</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 xml:space="preserve">16   </w:t>
      </w:r>
      <w:r>
        <w:rPr>
          <w:rFonts w:ascii="Times New Roman" w:hAnsi="Times New Roman" w:cs="Times New Roman"/>
          <w:strike/>
          <w:sz w:val="21"/>
          <w:szCs w:val="21"/>
          <w:shd w:val="clear" w:color="auto" w:fill="FFFFFF"/>
          <w:lang w:eastAsia="zh-CN"/>
        </w:rPr>
        <w:t xml:space="preserve">    </w:t>
      </w:r>
      <w:r>
        <w:rPr>
          <w:rFonts w:ascii="Times New Roman" w:hAnsi="Times New Roman" w:cs="Times New Roman"/>
          <w:sz w:val="21"/>
          <w:szCs w:val="21"/>
          <w:shd w:val="clear" w:color="auto" w:fill="FFFFFF"/>
          <w:lang w:eastAsia="zh-CN"/>
        </w:rPr>
        <w:t xml:space="preserve"> 保持16 h (过夜)；</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u w:val="single"/>
          <w:shd w:val="clear" w:color="auto" w:fill="FFFFFF"/>
          <w:lang w:eastAsia="zh-CN"/>
        </w:rPr>
        <w:t>16</w:t>
      </w:r>
      <w:r>
        <w:rPr>
          <w:rFonts w:ascii="Times New Roman" w:hAnsi="Times New Roman" w:cs="Times New Roman"/>
          <w:sz w:val="21"/>
          <w:szCs w:val="21"/>
          <w:shd w:val="clear" w:color="auto" w:fill="FFFFFF"/>
          <w:lang w:eastAsia="zh-CN"/>
        </w:rPr>
        <w:t xml:space="preserve">   </w:t>
      </w:r>
      <w:r>
        <w:rPr>
          <w:rFonts w:ascii="Times New Roman" w:hAnsi="Times New Roman" w:cs="Times New Roman"/>
          <w:strike/>
          <w:sz w:val="21"/>
          <w:szCs w:val="21"/>
          <w:shd w:val="clear" w:color="auto" w:fill="FFFFFF"/>
          <w:lang w:eastAsia="zh-CN"/>
        </w:rPr>
        <w:t xml:space="preserve">    </w:t>
      </w:r>
      <w:r>
        <w:rPr>
          <w:rFonts w:ascii="Times New Roman" w:hAnsi="Times New Roman" w:cs="Times New Roman"/>
          <w:sz w:val="21"/>
          <w:szCs w:val="21"/>
          <w:shd w:val="clear" w:color="auto" w:fill="FFFFFF"/>
          <w:lang w:eastAsia="zh-CN"/>
        </w:rPr>
        <w:t xml:space="preserve"> 保持16 h用于测试；</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 xml:space="preserve">c    </w:t>
      </w:r>
      <w:r>
        <w:rPr>
          <w:rFonts w:ascii="Times New Roman" w:hAnsi="Times New Roman" w:cs="Times New Roman"/>
          <w:strike/>
          <w:sz w:val="21"/>
          <w:szCs w:val="21"/>
          <w:shd w:val="clear" w:color="auto" w:fill="FFFFFF"/>
          <w:lang w:eastAsia="zh-CN"/>
        </w:rPr>
        <w:t xml:space="preserve">    </w:t>
      </w:r>
      <w:r>
        <w:rPr>
          <w:rFonts w:ascii="Times New Roman" w:hAnsi="Times New Roman" w:cs="Times New Roman"/>
          <w:sz w:val="21"/>
          <w:szCs w:val="21"/>
          <w:shd w:val="clear" w:color="auto" w:fill="FFFFFF"/>
          <w:lang w:eastAsia="zh-CN"/>
        </w:rPr>
        <w:t xml:space="preserve"> 收集前一天保持16 h的浸泡液；</w:t>
      </w:r>
    </w:p>
    <w:p>
      <w:pPr>
        <w:pStyle w:val="18"/>
        <w:jc w:val="left"/>
        <w:rPr>
          <w:rFonts w:ascii="Times New Roman" w:hAnsi="Times New Roman"/>
          <w:szCs w:val="21"/>
        </w:rPr>
      </w:pPr>
      <w:r>
        <w:rPr>
          <w:rFonts w:ascii="Times New Roman" w:hAnsi="Times New Roman"/>
          <w:szCs w:val="21"/>
          <w:shd w:val="clear" w:color="auto" w:fill="FFFFFF"/>
        </w:rPr>
        <w:t xml:space="preserve">64   </w:t>
      </w:r>
      <w:r>
        <w:rPr>
          <w:rFonts w:ascii="Times New Roman" w:hAnsi="Times New Roman"/>
          <w:strike/>
          <w:kern w:val="0"/>
          <w:szCs w:val="21"/>
          <w:shd w:val="clear" w:color="auto" w:fill="FFFFFF"/>
          <w:lang w:bidi="en-US"/>
        </w:rPr>
        <w:t xml:space="preserve">    </w:t>
      </w:r>
      <w:r>
        <w:rPr>
          <w:rFonts w:ascii="Times New Roman" w:hAnsi="Times New Roman"/>
          <w:szCs w:val="21"/>
          <w:shd w:val="clear" w:color="auto" w:fill="FFFFFF"/>
        </w:rPr>
        <w:t xml:space="preserve"> 保持64 h (周末)。</w:t>
      </w:r>
    </w:p>
    <w:p>
      <w:pPr>
        <w:pStyle w:val="26"/>
        <w:numPr>
          <w:ilvl w:val="0"/>
          <w:numId w:val="18"/>
        </w:numPr>
        <w:spacing w:before="156" w:after="156"/>
        <w:ind w:left="0" w:firstLine="0"/>
        <w:rPr>
          <w:rFonts w:ascii="Times New Roman"/>
        </w:rPr>
      </w:pPr>
      <w:r>
        <w:rPr>
          <w:rFonts w:ascii="Times New Roman"/>
        </w:rPr>
        <w:t xml:space="preserve"> 水样的收集和保存</w:t>
      </w:r>
    </w:p>
    <w:p>
      <w:pPr>
        <w:pStyle w:val="18"/>
        <w:jc w:val="left"/>
        <w:rPr>
          <w:rFonts w:ascii="Times New Roman" w:hAnsi="Times New Roman"/>
        </w:rPr>
      </w:pPr>
      <w:r>
        <w:rPr>
          <w:rFonts w:ascii="Times New Roman" w:hAnsi="Times New Roman"/>
        </w:rPr>
        <w:t>浸泡完成之后，将收集的水样放入用纯水预先洗净的带盖的聚乙烯瓶中，加入浓硝酸使溶液pH值&lt; 2，并摇匀，于室温下储存，14天内测定。</w:t>
      </w:r>
    </w:p>
    <w:p>
      <w:pPr>
        <w:pStyle w:val="26"/>
        <w:numPr>
          <w:ilvl w:val="0"/>
          <w:numId w:val="18"/>
        </w:numPr>
        <w:spacing w:before="156" w:after="156"/>
        <w:ind w:left="0" w:firstLine="0"/>
        <w:rPr>
          <w:rFonts w:ascii="Times New Roman"/>
        </w:rPr>
      </w:pPr>
      <w:r>
        <w:rPr>
          <w:rFonts w:ascii="Times New Roman"/>
        </w:rPr>
        <w:t xml:space="preserve"> 检测方法</w:t>
      </w:r>
    </w:p>
    <w:p>
      <w:pPr>
        <w:pStyle w:val="18"/>
        <w:jc w:val="left"/>
        <w:rPr>
          <w:rFonts w:ascii="Times New Roman" w:hAnsi="Times New Roman"/>
          <w:szCs w:val="21"/>
          <w:shd w:val="clear" w:color="auto" w:fill="FFFFFF"/>
        </w:rPr>
      </w:pPr>
      <w:r>
        <w:rPr>
          <w:rFonts w:ascii="Times New Roman" w:hAnsi="Times New Roman"/>
          <w:szCs w:val="21"/>
          <w:shd w:val="clear" w:color="auto" w:fill="FFFFFF"/>
        </w:rPr>
        <w:t>金属污染物的检测按照GB/T 5750.6规定的方法进行。铋的检测按照GB/T 5750.6的规定，采用电感耦合等离子质谱法 (ICP/MS) 或无火焰原子吸收分光光度法测定。</w:t>
      </w:r>
    </w:p>
    <w:p>
      <w:pPr>
        <w:pStyle w:val="26"/>
        <w:numPr>
          <w:ilvl w:val="0"/>
          <w:numId w:val="18"/>
        </w:numPr>
        <w:spacing w:before="156" w:after="156"/>
        <w:ind w:left="0" w:firstLine="0"/>
        <w:rPr>
          <w:rFonts w:ascii="Times New Roman"/>
          <w:szCs w:val="21"/>
          <w:shd w:val="clear" w:color="auto" w:fill="FFFFFF"/>
        </w:rPr>
      </w:pPr>
      <w:r>
        <w:rPr>
          <w:rFonts w:ascii="Times New Roman"/>
        </w:rPr>
        <w:t xml:space="preserve"> 金属污染物浓度测定值的标准化处理与结果计算</w:t>
      </w:r>
    </w:p>
    <w:p>
      <w:pPr>
        <w:pStyle w:val="19"/>
        <w:numPr>
          <w:ilvl w:val="0"/>
          <w:numId w:val="21"/>
        </w:numPr>
        <w:spacing w:before="156" w:beforeLines="50" w:after="156" w:afterLines="50"/>
        <w:ind w:left="0" w:firstLine="0" w:firstLineChars="0"/>
        <w:rPr>
          <w:rFonts w:ascii="Times New Roman" w:hAnsi="Times New Roman" w:eastAsia="黑体" w:cs="Times New Roman"/>
          <w:sz w:val="21"/>
          <w:szCs w:val="20"/>
          <w:shd w:val="clear" w:color="auto" w:fill="FFFFFF"/>
        </w:rPr>
      </w:pPr>
      <w:r>
        <w:rPr>
          <w:rFonts w:ascii="Times New Roman" w:hAnsi="Times New Roman" w:eastAsia="黑体" w:cs="Times New Roman"/>
          <w:sz w:val="21"/>
          <w:szCs w:val="20"/>
          <w:shd w:val="clear" w:color="auto" w:fill="FFFFFF"/>
          <w:lang w:eastAsia="zh-CN"/>
        </w:rPr>
        <w:t>实验室浓度标准化</w:t>
      </w:r>
    </w:p>
    <w:p>
      <w:pPr>
        <w:pStyle w:val="18"/>
        <w:jc w:val="left"/>
        <w:rPr>
          <w:rFonts w:ascii="Times New Roman" w:hAnsi="Times New Roman"/>
          <w:szCs w:val="21"/>
          <w:shd w:val="clear" w:color="auto" w:fill="FFFFFF"/>
        </w:rPr>
      </w:pPr>
      <w:r>
        <w:rPr>
          <w:rFonts w:ascii="Times New Roman" w:hAnsi="Times New Roman"/>
          <w:szCs w:val="21"/>
          <w:shd w:val="clear" w:color="auto" w:fill="FFFFFF"/>
        </w:rPr>
        <w:t>对实验室测试的水样中金属污染物的浓度按式 (B.2) 进行标准化：</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90"/>
        <w:gridCol w:w="3190"/>
        <w:gridCol w:w="31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90" w:type="dxa"/>
          </w:tcPr>
          <w:p>
            <w:pPr>
              <w:pStyle w:val="18"/>
              <w:spacing w:before="156" w:beforeLines="50" w:after="156" w:afterLines="50"/>
              <w:ind w:firstLine="0" w:firstLineChars="0"/>
              <w:jc w:val="center"/>
              <w:rPr>
                <w:rFonts w:ascii="Times New Roman" w:hAnsi="Times New Roman"/>
                <w:szCs w:val="21"/>
                <w:shd w:val="clear" w:color="auto" w:fill="FFFFFF"/>
              </w:rPr>
            </w:pPr>
          </w:p>
        </w:tc>
        <w:tc>
          <w:tcPr>
            <w:tcW w:w="3190" w:type="dxa"/>
          </w:tcPr>
          <w:p>
            <w:pPr>
              <w:pStyle w:val="18"/>
              <w:spacing w:before="156" w:beforeLines="50" w:after="156" w:afterLines="50"/>
              <w:ind w:firstLine="0" w:firstLineChars="0"/>
              <w:jc w:val="center"/>
              <w:rPr>
                <w:rFonts w:ascii="Times New Roman" w:hAnsi="Times New Roman"/>
                <w:szCs w:val="21"/>
                <w:shd w:val="clear" w:color="auto" w:fill="FFFFFF"/>
              </w:rPr>
            </w:pPr>
            <w:r>
              <w:rPr>
                <w:rFonts w:hint="eastAsia" w:ascii="Times New Roman" w:hAnsi="Times New Roman"/>
                <w:szCs w:val="21"/>
                <w:shd w:val="clear" w:color="auto" w:fill="FFFFFF"/>
              </w:rPr>
              <w:t>X</w:t>
            </w:r>
            <w:r>
              <w:rPr>
                <w:rFonts w:ascii="Times New Roman" w:hAnsi="Times New Roman"/>
                <w:szCs w:val="21"/>
                <w:shd w:val="clear" w:color="auto" w:fill="FFFFFF"/>
              </w:rPr>
              <w:t>=(C</w:t>
            </w:r>
            <w:r>
              <w:rPr>
                <w:rFonts w:hint="eastAsia" w:ascii="Times New Roman" w:hAnsi="Times New Roman"/>
              </w:rPr>
              <w:t>×</w:t>
            </w:r>
            <w:r>
              <w:rPr>
                <w:rFonts w:ascii="Times New Roman" w:hAnsi="Times New Roman"/>
                <w:szCs w:val="21"/>
                <w:shd w:val="clear" w:color="auto" w:fill="FFFFFF"/>
              </w:rPr>
              <w:t>V</w:t>
            </w:r>
            <w:r>
              <w:rPr>
                <w:rFonts w:ascii="Times New Roman" w:hAnsi="Times New Roman"/>
                <w:szCs w:val="21"/>
                <w:shd w:val="clear" w:color="auto" w:fill="FFFFFF"/>
                <w:vertAlign w:val="subscript"/>
              </w:rPr>
              <w:t>L</w:t>
            </w:r>
            <w:r>
              <w:rPr>
                <w:rFonts w:hint="eastAsia" w:ascii="Times New Roman" w:hAnsi="Times New Roman"/>
              </w:rPr>
              <w:t>×</w:t>
            </w:r>
            <w:r>
              <w:rPr>
                <w:rFonts w:ascii="Times New Roman" w:hAnsi="Times New Roman"/>
                <w:szCs w:val="21"/>
                <w:shd w:val="clear" w:color="auto" w:fill="FFFFFF"/>
              </w:rPr>
              <w:t>CMV)/V</w:t>
            </w:r>
            <w:r>
              <w:rPr>
                <w:rFonts w:ascii="Times New Roman" w:hAnsi="Times New Roman"/>
                <w:szCs w:val="21"/>
                <w:shd w:val="clear" w:color="auto" w:fill="FFFFFF"/>
                <w:vertAlign w:val="subscript"/>
              </w:rPr>
              <w:t>L1</w:t>
            </w:r>
          </w:p>
        </w:tc>
        <w:tc>
          <w:tcPr>
            <w:tcW w:w="3190" w:type="dxa"/>
          </w:tcPr>
          <w:p>
            <w:pPr>
              <w:pStyle w:val="18"/>
              <w:spacing w:before="156" w:beforeLines="50" w:after="156" w:afterLines="50"/>
              <w:ind w:firstLine="0" w:firstLineChars="0"/>
              <w:jc w:val="right"/>
              <w:rPr>
                <w:rFonts w:ascii="Times New Roman" w:hAnsi="Times New Roman"/>
                <w:szCs w:val="21"/>
                <w:shd w:val="clear" w:color="auto" w:fill="FFFFFF"/>
              </w:rPr>
            </w:pPr>
            <w:r>
              <w:rPr>
                <w:rFonts w:hint="eastAsia" w:hAnsi="宋体"/>
                <w:szCs w:val="21"/>
                <w:shd w:val="clear" w:color="auto" w:fill="FFFFFF"/>
              </w:rPr>
              <w:t>………………………………</w:t>
            </w:r>
            <w:r>
              <w:rPr>
                <w:rFonts w:ascii="Times New Roman" w:hAnsi="Times New Roman"/>
                <w:szCs w:val="21"/>
                <w:shd w:val="clear" w:color="auto" w:fill="FFFFFF"/>
              </w:rPr>
              <w:t>(B.2)</w:t>
            </w:r>
          </w:p>
        </w:tc>
      </w:tr>
    </w:tbl>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式中：</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X —— 标准化浓度，单位为微克每升 (</w:t>
      </w:r>
      <w:r>
        <w:rPr>
          <w:rFonts w:ascii="Times New Roman" w:hAnsi="Times New Roman" w:cs="Times New Roman"/>
          <w:sz w:val="21"/>
          <w:szCs w:val="21"/>
          <w:shd w:val="clear" w:color="auto" w:fill="FFFFFF"/>
        </w:rPr>
        <w:t>μ</w:t>
      </w:r>
      <w:r>
        <w:rPr>
          <w:rFonts w:ascii="Times New Roman" w:hAnsi="Times New Roman" w:cs="Times New Roman"/>
          <w:sz w:val="21"/>
          <w:szCs w:val="21"/>
          <w:shd w:val="clear" w:color="auto" w:fill="FFFFFF"/>
          <w:lang w:eastAsia="zh-CN"/>
        </w:rPr>
        <w:t>g/L)；</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i/>
          <w:sz w:val="21"/>
          <w:szCs w:val="21"/>
          <w:shd w:val="clear" w:color="auto" w:fill="FFFFFF"/>
          <w:lang w:eastAsia="zh-CN"/>
        </w:rPr>
        <w:t>c</w:t>
      </w:r>
      <w:r>
        <w:rPr>
          <w:rFonts w:ascii="Times New Roman" w:hAnsi="Times New Roman" w:cs="Times New Roman"/>
          <w:sz w:val="21"/>
          <w:szCs w:val="21"/>
          <w:shd w:val="clear" w:color="auto" w:fill="FFFFFF"/>
          <w:lang w:eastAsia="zh-CN"/>
        </w:rPr>
        <w:t xml:space="preserve">  —— 实验室测试水样中金属污染物的浓度，单位为微克每升 (</w:t>
      </w:r>
      <w:r>
        <w:rPr>
          <w:rFonts w:ascii="Times New Roman" w:hAnsi="Times New Roman" w:cs="Times New Roman"/>
          <w:sz w:val="21"/>
          <w:szCs w:val="21"/>
          <w:shd w:val="clear" w:color="auto" w:fill="FFFFFF"/>
        </w:rPr>
        <w:t>μ</w:t>
      </w:r>
      <w:r>
        <w:rPr>
          <w:rFonts w:ascii="Times New Roman" w:hAnsi="Times New Roman" w:cs="Times New Roman"/>
          <w:sz w:val="21"/>
          <w:szCs w:val="21"/>
          <w:shd w:val="clear" w:color="auto" w:fill="FFFFFF"/>
          <w:lang w:eastAsia="zh-CN"/>
        </w:rPr>
        <w:t>g/L)；</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V</w:t>
      </w:r>
      <w:r>
        <w:rPr>
          <w:rFonts w:ascii="Times New Roman" w:hAnsi="Times New Roman" w:cs="Times New Roman"/>
          <w:i/>
          <w:sz w:val="21"/>
          <w:szCs w:val="21"/>
          <w:shd w:val="clear" w:color="auto" w:fill="FFFFFF"/>
          <w:vertAlign w:val="subscript"/>
          <w:lang w:eastAsia="zh-CN"/>
        </w:rPr>
        <w:t>L</w:t>
      </w:r>
      <w:r>
        <w:rPr>
          <w:rFonts w:ascii="Times New Roman" w:hAnsi="Times New Roman" w:cs="Times New Roman"/>
          <w:sz w:val="21"/>
          <w:szCs w:val="21"/>
          <w:shd w:val="clear" w:color="auto" w:fill="FFFFFF"/>
          <w:lang w:eastAsia="zh-CN"/>
        </w:rPr>
        <w:t xml:space="preserve"> —— 试验用浸泡液的体积，单位为升 (L)；</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V</w:t>
      </w:r>
      <w:r>
        <w:rPr>
          <w:rFonts w:ascii="Times New Roman" w:hAnsi="Times New Roman" w:cs="Times New Roman"/>
          <w:i/>
          <w:sz w:val="21"/>
          <w:szCs w:val="21"/>
          <w:shd w:val="clear" w:color="auto" w:fill="FFFFFF"/>
          <w:vertAlign w:val="subscript"/>
          <w:lang w:eastAsia="zh-CN"/>
        </w:rPr>
        <w:t>L1</w:t>
      </w:r>
      <w:r>
        <w:rPr>
          <w:rFonts w:ascii="Times New Roman" w:hAnsi="Times New Roman" w:cs="Times New Roman"/>
          <w:sz w:val="21"/>
          <w:szCs w:val="21"/>
          <w:shd w:val="clear" w:color="auto" w:fill="FFFFFF"/>
          <w:lang w:eastAsia="zh-CN"/>
        </w:rPr>
        <w:t xml:space="preserve"> —— 标准化体积，单位为升 (L)，此处规定为l L；</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CMV —— 冷水调节因子（样品排除只接触热水的内腔体积与样品整个内腔体积的比值）。</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水样分析的金属污染物浓度值表示见表B.1。</w:t>
      </w:r>
    </w:p>
    <w:p>
      <w:pPr>
        <w:pStyle w:val="18"/>
        <w:spacing w:before="156" w:beforeLines="50"/>
        <w:jc w:val="center"/>
        <w:rPr>
          <w:rFonts w:ascii="Times New Roman" w:hAnsi="Times New Roman" w:eastAsia="黑体"/>
          <w:szCs w:val="21"/>
          <w:shd w:val="clear" w:color="auto" w:fill="FFFFFF"/>
        </w:rPr>
      </w:pPr>
      <w:r>
        <w:rPr>
          <w:rFonts w:ascii="Times New Roman" w:hAnsi="Times New Roman" w:eastAsia="黑体"/>
          <w:szCs w:val="21"/>
          <w:shd w:val="clear" w:color="auto" w:fill="FFFFFF"/>
        </w:rPr>
        <w:t>表B.1  金属污染物浓度</w:t>
      </w:r>
    </w:p>
    <w:p>
      <w:pPr>
        <w:jc w:val="right"/>
        <w:rPr>
          <w:rFonts w:ascii="Times New Roman" w:hAnsi="Times New Roman" w:cs="Times New Roman"/>
          <w:sz w:val="18"/>
          <w:szCs w:val="18"/>
          <w:shd w:val="clear" w:color="auto" w:fill="FFFFFF"/>
          <w:lang w:eastAsia="zh-CN"/>
        </w:rPr>
      </w:pPr>
      <w:r>
        <w:rPr>
          <w:rFonts w:ascii="Times New Roman" w:hAnsi="Times New Roman" w:cs="Times New Roman"/>
          <w:sz w:val="18"/>
          <w:szCs w:val="18"/>
          <w:shd w:val="clear" w:color="auto" w:fill="FFFFFF"/>
          <w:lang w:eastAsia="zh-CN"/>
        </w:rPr>
        <w:t>单位为微克每升</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956"/>
        <w:gridCol w:w="955"/>
        <w:gridCol w:w="955"/>
        <w:gridCol w:w="958"/>
        <w:gridCol w:w="958"/>
        <w:gridCol w:w="958"/>
        <w:gridCol w:w="958"/>
        <w:gridCol w:w="958"/>
        <w:gridCol w:w="85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8" w:type="dxa"/>
            <w:vMerge w:val="restart"/>
            <w:tcBorders>
              <w:right w:val="single" w:color="auto" w:sz="12" w:space="0"/>
            </w:tcBorders>
            <w:vAlign w:val="center"/>
          </w:tcPr>
          <w:p>
            <w:pPr>
              <w:jc w:val="center"/>
              <w:rPr>
                <w:rFonts w:cs="Times New Roman"/>
                <w:bCs/>
                <w:sz w:val="18"/>
                <w:shd w:val="clear" w:color="auto" w:fill="FFFFFF"/>
              </w:rPr>
            </w:pPr>
            <w:r>
              <w:rPr>
                <w:rFonts w:cs="Times New Roman"/>
                <w:bCs/>
                <w:sz w:val="18"/>
                <w:shd w:val="clear" w:color="auto" w:fill="FFFFFF"/>
              </w:rPr>
              <w:t>样  品</w:t>
            </w:r>
          </w:p>
        </w:tc>
        <w:tc>
          <w:tcPr>
            <w:tcW w:w="8508" w:type="dxa"/>
            <w:gridSpan w:val="9"/>
            <w:tcBorders>
              <w:left w:val="single" w:color="auto" w:sz="12" w:space="0"/>
            </w:tcBorders>
            <w:vAlign w:val="center"/>
          </w:tcPr>
          <w:p>
            <w:pPr>
              <w:jc w:val="center"/>
              <w:rPr>
                <w:rFonts w:cs="Times New Roman"/>
                <w:bCs/>
                <w:sz w:val="18"/>
                <w:shd w:val="clear" w:color="auto" w:fill="FFFFFF"/>
              </w:rPr>
            </w:pPr>
            <w:r>
              <w:rPr>
                <w:rFonts w:cs="Times New Roman"/>
                <w:bCs/>
                <w:sz w:val="18"/>
                <w:shd w:val="clear" w:color="auto" w:fill="FFFFFF"/>
              </w:rPr>
              <w:t>每 天 浓 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8" w:type="dxa"/>
            <w:vMerge w:val="continue"/>
            <w:tcBorders>
              <w:bottom w:val="single" w:color="auto" w:sz="12" w:space="0"/>
              <w:right w:val="single" w:color="auto" w:sz="12" w:space="0"/>
            </w:tcBorders>
            <w:vAlign w:val="center"/>
          </w:tcPr>
          <w:p>
            <w:pPr>
              <w:jc w:val="center"/>
              <w:rPr>
                <w:rFonts w:cs="Times New Roman"/>
                <w:bCs/>
                <w:sz w:val="18"/>
                <w:shd w:val="clear" w:color="auto" w:fill="FFFFFF"/>
              </w:rPr>
            </w:pPr>
          </w:p>
        </w:tc>
        <w:tc>
          <w:tcPr>
            <w:tcW w:w="956" w:type="dxa"/>
            <w:tcBorders>
              <w:top w:val="single" w:color="auto" w:sz="12" w:space="0"/>
              <w:left w:val="single" w:color="auto" w:sz="12" w:space="0"/>
            </w:tcBorders>
            <w:vAlign w:val="center"/>
          </w:tcPr>
          <w:p>
            <w:pPr>
              <w:jc w:val="center"/>
              <w:rPr>
                <w:rFonts w:cs="Times New Roman"/>
                <w:bCs/>
                <w:sz w:val="18"/>
                <w:shd w:val="clear" w:color="auto" w:fill="FFFFFF"/>
              </w:rPr>
            </w:pPr>
            <w:r>
              <w:rPr>
                <w:rFonts w:cs="Times New Roman"/>
                <w:bCs/>
                <w:sz w:val="18"/>
                <w:shd w:val="clear" w:color="auto" w:fill="FFFFFF"/>
              </w:rPr>
              <w:t>3</w:t>
            </w:r>
          </w:p>
        </w:tc>
        <w:tc>
          <w:tcPr>
            <w:tcW w:w="955" w:type="dxa"/>
            <w:tcBorders>
              <w:top w:val="single" w:color="auto" w:sz="12" w:space="0"/>
            </w:tcBorders>
            <w:vAlign w:val="center"/>
          </w:tcPr>
          <w:p>
            <w:pPr>
              <w:jc w:val="center"/>
              <w:rPr>
                <w:rFonts w:cs="Times New Roman"/>
                <w:bCs/>
                <w:sz w:val="18"/>
                <w:shd w:val="clear" w:color="auto" w:fill="FFFFFF"/>
              </w:rPr>
            </w:pPr>
            <w:r>
              <w:rPr>
                <w:rFonts w:cs="Times New Roman"/>
                <w:bCs/>
                <w:sz w:val="18"/>
                <w:shd w:val="clear" w:color="auto" w:fill="FFFFFF"/>
              </w:rPr>
              <w:t>4</w:t>
            </w:r>
          </w:p>
        </w:tc>
        <w:tc>
          <w:tcPr>
            <w:tcW w:w="955" w:type="dxa"/>
            <w:tcBorders>
              <w:top w:val="single" w:color="auto" w:sz="12" w:space="0"/>
            </w:tcBorders>
            <w:vAlign w:val="center"/>
          </w:tcPr>
          <w:p>
            <w:pPr>
              <w:jc w:val="center"/>
              <w:rPr>
                <w:rFonts w:cs="Times New Roman"/>
                <w:bCs/>
                <w:sz w:val="18"/>
                <w:shd w:val="clear" w:color="auto" w:fill="FFFFFF"/>
              </w:rPr>
            </w:pPr>
            <w:r>
              <w:rPr>
                <w:rFonts w:cs="Times New Roman"/>
                <w:bCs/>
                <w:sz w:val="18"/>
                <w:shd w:val="clear" w:color="auto" w:fill="FFFFFF"/>
              </w:rPr>
              <w:t>5</w:t>
            </w:r>
          </w:p>
        </w:tc>
        <w:tc>
          <w:tcPr>
            <w:tcW w:w="958" w:type="dxa"/>
            <w:tcBorders>
              <w:top w:val="single" w:color="auto" w:sz="12" w:space="0"/>
            </w:tcBorders>
            <w:vAlign w:val="center"/>
          </w:tcPr>
          <w:p>
            <w:pPr>
              <w:jc w:val="center"/>
              <w:rPr>
                <w:rFonts w:cs="Times New Roman"/>
                <w:bCs/>
                <w:sz w:val="18"/>
                <w:shd w:val="clear" w:color="auto" w:fill="FFFFFF"/>
              </w:rPr>
            </w:pPr>
            <w:r>
              <w:rPr>
                <w:rFonts w:cs="Times New Roman"/>
                <w:bCs/>
                <w:sz w:val="18"/>
                <w:shd w:val="clear" w:color="auto" w:fill="FFFFFF"/>
              </w:rPr>
              <w:t>10</w:t>
            </w:r>
          </w:p>
        </w:tc>
        <w:tc>
          <w:tcPr>
            <w:tcW w:w="958" w:type="dxa"/>
            <w:tcBorders>
              <w:top w:val="single" w:color="auto" w:sz="12" w:space="0"/>
            </w:tcBorders>
            <w:vAlign w:val="center"/>
          </w:tcPr>
          <w:p>
            <w:pPr>
              <w:jc w:val="center"/>
              <w:rPr>
                <w:rFonts w:cs="Times New Roman"/>
                <w:bCs/>
                <w:sz w:val="18"/>
                <w:shd w:val="clear" w:color="auto" w:fill="FFFFFF"/>
              </w:rPr>
            </w:pPr>
            <w:r>
              <w:rPr>
                <w:rFonts w:cs="Times New Roman"/>
                <w:bCs/>
                <w:sz w:val="18"/>
                <w:shd w:val="clear" w:color="auto" w:fill="FFFFFF"/>
              </w:rPr>
              <w:t>11</w:t>
            </w:r>
          </w:p>
        </w:tc>
        <w:tc>
          <w:tcPr>
            <w:tcW w:w="958" w:type="dxa"/>
            <w:tcBorders>
              <w:top w:val="single" w:color="auto" w:sz="12" w:space="0"/>
            </w:tcBorders>
            <w:vAlign w:val="center"/>
          </w:tcPr>
          <w:p>
            <w:pPr>
              <w:jc w:val="center"/>
              <w:rPr>
                <w:rFonts w:cs="Times New Roman"/>
                <w:bCs/>
                <w:sz w:val="18"/>
                <w:shd w:val="clear" w:color="auto" w:fill="FFFFFF"/>
              </w:rPr>
            </w:pPr>
            <w:r>
              <w:rPr>
                <w:rFonts w:cs="Times New Roman"/>
                <w:bCs/>
                <w:sz w:val="18"/>
                <w:shd w:val="clear" w:color="auto" w:fill="FFFFFF"/>
              </w:rPr>
              <w:t>12</w:t>
            </w:r>
          </w:p>
        </w:tc>
        <w:tc>
          <w:tcPr>
            <w:tcW w:w="958" w:type="dxa"/>
            <w:tcBorders>
              <w:top w:val="single" w:color="auto" w:sz="12" w:space="0"/>
            </w:tcBorders>
            <w:vAlign w:val="center"/>
          </w:tcPr>
          <w:p>
            <w:pPr>
              <w:jc w:val="center"/>
              <w:rPr>
                <w:rFonts w:cs="Times New Roman"/>
                <w:bCs/>
                <w:sz w:val="18"/>
                <w:shd w:val="clear" w:color="auto" w:fill="FFFFFF"/>
              </w:rPr>
            </w:pPr>
            <w:r>
              <w:rPr>
                <w:rFonts w:cs="Times New Roman"/>
                <w:bCs/>
                <w:sz w:val="18"/>
                <w:shd w:val="clear" w:color="auto" w:fill="FFFFFF"/>
              </w:rPr>
              <w:t>17</w:t>
            </w:r>
          </w:p>
        </w:tc>
        <w:tc>
          <w:tcPr>
            <w:tcW w:w="958" w:type="dxa"/>
            <w:tcBorders>
              <w:top w:val="single" w:color="auto" w:sz="12" w:space="0"/>
            </w:tcBorders>
            <w:vAlign w:val="center"/>
          </w:tcPr>
          <w:p>
            <w:pPr>
              <w:jc w:val="center"/>
              <w:rPr>
                <w:rFonts w:cs="Times New Roman"/>
                <w:bCs/>
                <w:sz w:val="18"/>
                <w:shd w:val="clear" w:color="auto" w:fill="FFFFFF"/>
              </w:rPr>
            </w:pPr>
            <w:r>
              <w:rPr>
                <w:rFonts w:cs="Times New Roman"/>
                <w:bCs/>
                <w:sz w:val="18"/>
                <w:shd w:val="clear" w:color="auto" w:fill="FFFFFF"/>
              </w:rPr>
              <w:t>18</w:t>
            </w:r>
          </w:p>
        </w:tc>
        <w:tc>
          <w:tcPr>
            <w:tcW w:w="852" w:type="dxa"/>
            <w:tcBorders>
              <w:top w:val="single" w:color="auto" w:sz="12" w:space="0"/>
            </w:tcBorders>
            <w:vAlign w:val="center"/>
          </w:tcPr>
          <w:p>
            <w:pPr>
              <w:jc w:val="center"/>
              <w:rPr>
                <w:rFonts w:cs="Times New Roman"/>
                <w:bCs/>
                <w:sz w:val="18"/>
                <w:shd w:val="clear" w:color="auto" w:fill="FFFFFF"/>
              </w:rPr>
            </w:pPr>
            <w:r>
              <w:rPr>
                <w:rFonts w:cs="Times New Roman"/>
                <w:bCs/>
                <w:sz w:val="18"/>
                <w:shd w:val="clear" w:color="auto" w:fill="FFFFFF"/>
              </w:rPr>
              <w:t>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8" w:type="dxa"/>
            <w:tcBorders>
              <w:top w:val="single" w:color="auto" w:sz="12" w:space="0"/>
            </w:tcBorders>
            <w:vAlign w:val="center"/>
          </w:tcPr>
          <w:p>
            <w:pPr>
              <w:jc w:val="center"/>
              <w:rPr>
                <w:rFonts w:cs="Times New Roman"/>
                <w:bCs/>
                <w:sz w:val="18"/>
                <w:shd w:val="clear" w:color="auto" w:fill="FFFFFF"/>
              </w:rPr>
            </w:pPr>
            <w:r>
              <w:rPr>
                <w:rFonts w:cs="Times New Roman"/>
                <w:bCs/>
                <w:sz w:val="18"/>
                <w:shd w:val="clear" w:color="auto" w:fill="FFFFFF"/>
              </w:rPr>
              <w:t>1</w:t>
            </w:r>
          </w:p>
        </w:tc>
        <w:tc>
          <w:tcPr>
            <w:tcW w:w="956"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13</w:t>
            </w:r>
          </w:p>
        </w:tc>
        <w:tc>
          <w:tcPr>
            <w:tcW w:w="955"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14</w:t>
            </w:r>
          </w:p>
        </w:tc>
        <w:tc>
          <w:tcPr>
            <w:tcW w:w="955"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15</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110</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111</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112</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117</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118</w:t>
            </w:r>
          </w:p>
        </w:tc>
        <w:tc>
          <w:tcPr>
            <w:tcW w:w="852"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8" w:type="dxa"/>
            <w:vAlign w:val="center"/>
          </w:tcPr>
          <w:p>
            <w:pPr>
              <w:jc w:val="center"/>
              <w:rPr>
                <w:rFonts w:cs="Times New Roman"/>
                <w:bCs/>
                <w:sz w:val="18"/>
                <w:shd w:val="clear" w:color="auto" w:fill="FFFFFF"/>
              </w:rPr>
            </w:pPr>
            <w:r>
              <w:rPr>
                <w:rFonts w:cs="Times New Roman"/>
                <w:bCs/>
                <w:sz w:val="18"/>
                <w:shd w:val="clear" w:color="auto" w:fill="FFFFFF"/>
              </w:rPr>
              <w:t>2</w:t>
            </w:r>
          </w:p>
        </w:tc>
        <w:tc>
          <w:tcPr>
            <w:tcW w:w="956"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23</w:t>
            </w:r>
          </w:p>
        </w:tc>
        <w:tc>
          <w:tcPr>
            <w:tcW w:w="955"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24</w:t>
            </w:r>
          </w:p>
        </w:tc>
        <w:tc>
          <w:tcPr>
            <w:tcW w:w="955"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25</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210</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211</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212</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217</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218</w:t>
            </w:r>
          </w:p>
        </w:tc>
        <w:tc>
          <w:tcPr>
            <w:tcW w:w="852"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219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8" w:type="dxa"/>
            <w:vAlign w:val="center"/>
          </w:tcPr>
          <w:p>
            <w:pPr>
              <w:jc w:val="center"/>
              <w:rPr>
                <w:rFonts w:cs="Times New Roman"/>
                <w:bCs/>
                <w:sz w:val="18"/>
                <w:shd w:val="clear" w:color="auto" w:fill="FFFFFF"/>
              </w:rPr>
            </w:pPr>
            <w:r>
              <w:rPr>
                <w:rFonts w:cs="Times New Roman"/>
                <w:bCs/>
                <w:sz w:val="18"/>
                <w:shd w:val="clear" w:color="auto" w:fill="FFFFFF"/>
              </w:rPr>
              <w:t>3</w:t>
            </w:r>
          </w:p>
        </w:tc>
        <w:tc>
          <w:tcPr>
            <w:tcW w:w="956"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33</w:t>
            </w:r>
          </w:p>
        </w:tc>
        <w:tc>
          <w:tcPr>
            <w:tcW w:w="955"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34</w:t>
            </w:r>
          </w:p>
        </w:tc>
        <w:tc>
          <w:tcPr>
            <w:tcW w:w="955"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35</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310</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311</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312</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317</w:t>
            </w:r>
          </w:p>
        </w:tc>
        <w:tc>
          <w:tcPr>
            <w:tcW w:w="958"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318</w:t>
            </w:r>
          </w:p>
        </w:tc>
        <w:tc>
          <w:tcPr>
            <w:tcW w:w="852" w:type="dxa"/>
            <w:vAlign w:val="center"/>
          </w:tcPr>
          <w:p>
            <w:pPr>
              <w:jc w:val="center"/>
              <w:rPr>
                <w:rFonts w:cs="Times New Roman"/>
                <w:bCs/>
                <w:sz w:val="18"/>
                <w:shd w:val="clear" w:color="auto" w:fill="FFFFFF"/>
              </w:rPr>
            </w:pPr>
            <w:r>
              <w:rPr>
                <w:rFonts w:cs="Times New Roman"/>
                <w:bCs/>
                <w:i/>
                <w:sz w:val="18"/>
                <w:shd w:val="clear" w:color="auto" w:fill="FFFFFF"/>
              </w:rPr>
              <w:t>c</w:t>
            </w:r>
            <w:r>
              <w:rPr>
                <w:rFonts w:cs="Times New Roman"/>
                <w:bCs/>
                <w:sz w:val="18"/>
                <w:shd w:val="clear" w:color="auto" w:fill="FFFFFF"/>
                <w:vertAlign w:val="subscript"/>
              </w:rPr>
              <w:t>319</w:t>
            </w:r>
          </w:p>
        </w:tc>
      </w:tr>
    </w:tbl>
    <w:p>
      <w:pPr>
        <w:pStyle w:val="18"/>
        <w:spacing w:before="312" w:beforeLines="100"/>
        <w:jc w:val="left"/>
        <w:rPr>
          <w:rFonts w:ascii="Times New Roman" w:hAnsi="Times New Roman"/>
          <w:szCs w:val="21"/>
          <w:shd w:val="clear" w:color="auto" w:fill="FFFFFF"/>
        </w:rPr>
      </w:pPr>
      <w:r>
        <w:rPr>
          <w:rFonts w:ascii="Times New Roman" w:hAnsi="Times New Roman"/>
          <w:shd w:val="clear" w:color="auto" w:fill="FFFFFF"/>
        </w:rPr>
        <w:t>标准化浓度见表B.2。</w:t>
      </w:r>
    </w:p>
    <w:p>
      <w:pPr>
        <w:pStyle w:val="18"/>
        <w:ind w:firstLine="0" w:firstLineChars="0"/>
        <w:jc w:val="center"/>
        <w:rPr>
          <w:rFonts w:ascii="Times New Roman" w:hAnsi="Times New Roman" w:eastAsia="黑体"/>
          <w:szCs w:val="21"/>
          <w:shd w:val="clear" w:color="auto" w:fill="FFFFFF"/>
        </w:rPr>
      </w:pPr>
      <w:r>
        <w:rPr>
          <w:rFonts w:ascii="Times New Roman" w:hAnsi="Times New Roman" w:eastAsia="黑体"/>
          <w:szCs w:val="21"/>
          <w:shd w:val="clear" w:color="auto" w:fill="FFFFFF"/>
        </w:rPr>
        <w:t>表B.2  标准化浓度</w:t>
      </w:r>
    </w:p>
    <w:p>
      <w:pPr>
        <w:jc w:val="right"/>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单位为微克每升</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47"/>
        <w:gridCol w:w="956"/>
        <w:gridCol w:w="956"/>
        <w:gridCol w:w="955"/>
        <w:gridCol w:w="958"/>
        <w:gridCol w:w="958"/>
        <w:gridCol w:w="958"/>
        <w:gridCol w:w="958"/>
        <w:gridCol w:w="958"/>
        <w:gridCol w:w="85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7" w:type="dxa"/>
            <w:vMerge w:val="restart"/>
            <w:tcBorders>
              <w:right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样  品</w:t>
            </w:r>
          </w:p>
        </w:tc>
        <w:tc>
          <w:tcPr>
            <w:tcW w:w="8509" w:type="dxa"/>
            <w:gridSpan w:val="9"/>
            <w:tcBorders>
              <w:left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每 天 浓 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7" w:type="dxa"/>
            <w:vMerge w:val="continue"/>
            <w:tcBorders>
              <w:bottom w:val="single" w:color="auto" w:sz="12" w:space="0"/>
              <w:right w:val="single" w:color="auto" w:sz="12" w:space="0"/>
            </w:tcBorders>
            <w:vAlign w:val="center"/>
          </w:tcPr>
          <w:p>
            <w:pPr>
              <w:jc w:val="center"/>
              <w:rPr>
                <w:rFonts w:cs="Times New Roman"/>
                <w:bCs/>
                <w:sz w:val="18"/>
                <w:szCs w:val="18"/>
                <w:shd w:val="clear" w:color="auto" w:fill="FFFFFF"/>
              </w:rPr>
            </w:pPr>
          </w:p>
        </w:tc>
        <w:tc>
          <w:tcPr>
            <w:tcW w:w="956" w:type="dxa"/>
            <w:tcBorders>
              <w:top w:val="single" w:color="auto" w:sz="12" w:space="0"/>
              <w:left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3</w:t>
            </w:r>
          </w:p>
        </w:tc>
        <w:tc>
          <w:tcPr>
            <w:tcW w:w="956"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4</w:t>
            </w:r>
          </w:p>
        </w:tc>
        <w:tc>
          <w:tcPr>
            <w:tcW w:w="955"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5</w:t>
            </w:r>
          </w:p>
        </w:tc>
        <w:tc>
          <w:tcPr>
            <w:tcW w:w="958"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10</w:t>
            </w:r>
          </w:p>
        </w:tc>
        <w:tc>
          <w:tcPr>
            <w:tcW w:w="958"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11</w:t>
            </w:r>
          </w:p>
        </w:tc>
        <w:tc>
          <w:tcPr>
            <w:tcW w:w="958"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12</w:t>
            </w:r>
          </w:p>
        </w:tc>
        <w:tc>
          <w:tcPr>
            <w:tcW w:w="958"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17</w:t>
            </w:r>
          </w:p>
        </w:tc>
        <w:tc>
          <w:tcPr>
            <w:tcW w:w="958"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18</w:t>
            </w:r>
          </w:p>
        </w:tc>
        <w:tc>
          <w:tcPr>
            <w:tcW w:w="852"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7"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w:t>
            </w:r>
          </w:p>
        </w:tc>
        <w:tc>
          <w:tcPr>
            <w:tcW w:w="956"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13</w:t>
            </w:r>
          </w:p>
        </w:tc>
        <w:tc>
          <w:tcPr>
            <w:tcW w:w="956"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14</w:t>
            </w:r>
          </w:p>
        </w:tc>
        <w:tc>
          <w:tcPr>
            <w:tcW w:w="955"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15</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110</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111</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112</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117</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118</w:t>
            </w:r>
          </w:p>
        </w:tc>
        <w:tc>
          <w:tcPr>
            <w:tcW w:w="852"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119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847" w:type="dxa"/>
            <w:vAlign w:val="center"/>
          </w:tcPr>
          <w:p>
            <w:pPr>
              <w:jc w:val="center"/>
              <w:rPr>
                <w:rFonts w:cs="Times New Roman"/>
                <w:bCs/>
                <w:sz w:val="18"/>
                <w:szCs w:val="18"/>
                <w:shd w:val="clear" w:color="auto" w:fill="FFFFFF"/>
              </w:rPr>
            </w:pPr>
            <w:r>
              <w:rPr>
                <w:rFonts w:cs="Times New Roman"/>
                <w:bCs/>
                <w:sz w:val="18"/>
                <w:szCs w:val="18"/>
                <w:shd w:val="clear" w:color="auto" w:fill="FFFFFF"/>
              </w:rPr>
              <w:t>2</w:t>
            </w:r>
          </w:p>
        </w:tc>
        <w:tc>
          <w:tcPr>
            <w:tcW w:w="956"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23</w:t>
            </w:r>
          </w:p>
        </w:tc>
        <w:tc>
          <w:tcPr>
            <w:tcW w:w="956"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24</w:t>
            </w:r>
          </w:p>
        </w:tc>
        <w:tc>
          <w:tcPr>
            <w:tcW w:w="955"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25</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210</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211</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212</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217</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218</w:t>
            </w:r>
          </w:p>
        </w:tc>
        <w:tc>
          <w:tcPr>
            <w:tcW w:w="852"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219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47" w:type="dxa"/>
            <w:vAlign w:val="center"/>
          </w:tcPr>
          <w:p>
            <w:pPr>
              <w:jc w:val="center"/>
              <w:rPr>
                <w:rFonts w:cs="Times New Roman"/>
                <w:bCs/>
                <w:sz w:val="18"/>
                <w:szCs w:val="18"/>
                <w:shd w:val="clear" w:color="auto" w:fill="FFFFFF"/>
              </w:rPr>
            </w:pPr>
            <w:r>
              <w:rPr>
                <w:rFonts w:cs="Times New Roman"/>
                <w:bCs/>
                <w:sz w:val="18"/>
                <w:szCs w:val="18"/>
                <w:shd w:val="clear" w:color="auto" w:fill="FFFFFF"/>
              </w:rPr>
              <w:t>3</w:t>
            </w:r>
          </w:p>
        </w:tc>
        <w:tc>
          <w:tcPr>
            <w:tcW w:w="956"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33</w:t>
            </w:r>
          </w:p>
        </w:tc>
        <w:tc>
          <w:tcPr>
            <w:tcW w:w="956"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34</w:t>
            </w:r>
          </w:p>
        </w:tc>
        <w:tc>
          <w:tcPr>
            <w:tcW w:w="955"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35</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310</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311</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312</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317</w:t>
            </w:r>
          </w:p>
        </w:tc>
        <w:tc>
          <w:tcPr>
            <w:tcW w:w="958"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318</w:t>
            </w:r>
          </w:p>
        </w:tc>
        <w:tc>
          <w:tcPr>
            <w:tcW w:w="852" w:type="dxa"/>
            <w:vAlign w:val="center"/>
          </w:tcPr>
          <w:p>
            <w:pPr>
              <w:jc w:val="center"/>
              <w:rPr>
                <w:rFonts w:cs="Times New Roman"/>
                <w:bCs/>
                <w:sz w:val="18"/>
                <w:szCs w:val="18"/>
                <w:shd w:val="clear" w:color="auto" w:fill="FFFFFF"/>
              </w:rPr>
            </w:pPr>
            <w:r>
              <w:rPr>
                <w:rFonts w:cs="Times New Roman"/>
                <w:bCs/>
                <w:i/>
                <w:sz w:val="18"/>
                <w:szCs w:val="18"/>
                <w:shd w:val="clear" w:color="auto" w:fill="FFFFFF"/>
              </w:rPr>
              <w:t>X</w:t>
            </w:r>
            <w:r>
              <w:rPr>
                <w:rFonts w:cs="Times New Roman"/>
                <w:bCs/>
                <w:sz w:val="18"/>
                <w:szCs w:val="18"/>
                <w:shd w:val="clear" w:color="auto" w:fill="FFFFFF"/>
                <w:vertAlign w:val="subscript"/>
              </w:rPr>
              <w:t>319</w:t>
            </w:r>
          </w:p>
        </w:tc>
      </w:tr>
    </w:tbl>
    <w:p>
      <w:pPr>
        <w:pStyle w:val="19"/>
        <w:numPr>
          <w:ilvl w:val="0"/>
          <w:numId w:val="21"/>
        </w:numPr>
        <w:spacing w:before="312" w:beforeLines="100" w:after="156" w:afterLines="50"/>
        <w:ind w:left="0" w:firstLine="0" w:firstLineChars="0"/>
        <w:rPr>
          <w:rFonts w:ascii="Times New Roman" w:hAnsi="Times New Roman" w:eastAsia="黑体" w:cs="Times New Roman"/>
          <w:sz w:val="21"/>
          <w:szCs w:val="20"/>
          <w:shd w:val="clear" w:color="auto" w:fill="FFFFFF"/>
        </w:rPr>
      </w:pPr>
      <w:r>
        <w:rPr>
          <w:rFonts w:ascii="Times New Roman" w:hAnsi="Times New Roman" w:eastAsia="黑体" w:cs="Times New Roman"/>
          <w:sz w:val="21"/>
          <w:szCs w:val="20"/>
          <w:shd w:val="clear" w:color="auto" w:fill="FFFFFF"/>
          <w:lang w:eastAsia="zh-CN"/>
        </w:rPr>
        <w:t>结算结果</w:t>
      </w:r>
    </w:p>
    <w:p>
      <w:pPr>
        <w:pStyle w:val="19"/>
        <w:numPr>
          <w:ilvl w:val="0"/>
          <w:numId w:val="22"/>
        </w:numPr>
        <w:autoSpaceDE/>
        <w:autoSpaceDN/>
        <w:adjustRightInd w:val="0"/>
        <w:spacing w:line="400" w:lineRule="exact"/>
        <w:ind w:left="0" w:firstLine="0" w:firstLineChars="0"/>
        <w:rPr>
          <w:rFonts w:ascii="Times New Roman" w:hAnsi="Times New Roman" w:eastAsia="黑体" w:cs="Times New Roman"/>
          <w:sz w:val="21"/>
          <w:szCs w:val="20"/>
          <w:shd w:val="clear" w:color="auto" w:fill="FFFFFF"/>
          <w:lang w:eastAsia="zh-CN"/>
        </w:rPr>
      </w:pPr>
      <w:r>
        <w:rPr>
          <w:rFonts w:hint="eastAsia" w:ascii="Times New Roman" w:hAnsi="Times New Roman" w:eastAsia="黑体" w:cs="Times New Roman"/>
          <w:sz w:val="21"/>
          <w:szCs w:val="20"/>
          <w:shd w:val="clear" w:color="auto" w:fill="FFFFFF"/>
          <w:lang w:eastAsia="zh-CN"/>
        </w:rPr>
        <w:t xml:space="preserve"> </w:t>
      </w:r>
      <w:r>
        <w:rPr>
          <w:rFonts w:ascii="Times New Roman" w:hAnsi="Times New Roman" w:eastAsia="黑体" w:cs="Times New Roman"/>
          <w:sz w:val="21"/>
          <w:szCs w:val="20"/>
          <w:shd w:val="clear" w:color="auto" w:fill="FFFFFF"/>
          <w:lang w:eastAsia="zh-CN"/>
        </w:rPr>
        <w:t>铅析出统计值（Q）的计算</w:t>
      </w:r>
    </w:p>
    <w:p>
      <w:pPr>
        <w:pStyle w:val="18"/>
        <w:jc w:val="left"/>
        <w:rPr>
          <w:rFonts w:ascii="Times New Roman" w:hAnsi="Times New Roman"/>
          <w:szCs w:val="21"/>
          <w:shd w:val="clear" w:color="auto" w:fill="FFFFFF"/>
        </w:rPr>
      </w:pPr>
      <w:r>
        <w:rPr>
          <w:rFonts w:ascii="Times New Roman" w:hAnsi="Times New Roman"/>
          <w:shd w:val="clear" w:color="auto" w:fill="FFFFFF"/>
        </w:rPr>
        <w:t>计算标准化浓度自然对数值：</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90"/>
        <w:gridCol w:w="3190"/>
        <w:gridCol w:w="31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90" w:type="dxa"/>
          </w:tcPr>
          <w:p>
            <w:pPr>
              <w:pStyle w:val="18"/>
              <w:spacing w:before="156" w:beforeLines="50" w:after="156" w:afterLines="50"/>
              <w:ind w:firstLine="0" w:firstLineChars="0"/>
              <w:jc w:val="center"/>
              <w:rPr>
                <w:rFonts w:ascii="Times New Roman" w:hAnsi="Times New Roman"/>
                <w:shd w:val="clear" w:color="auto" w:fill="FFFFFF"/>
              </w:rPr>
            </w:pPr>
          </w:p>
        </w:tc>
        <w:tc>
          <w:tcPr>
            <w:tcW w:w="3190" w:type="dxa"/>
          </w:tcPr>
          <w:p>
            <w:pPr>
              <w:pStyle w:val="18"/>
              <w:spacing w:before="156" w:beforeLines="50" w:after="156" w:afterLines="50"/>
              <w:ind w:firstLine="0" w:firstLineChars="0"/>
              <w:jc w:val="center"/>
              <w:rPr>
                <w:rFonts w:ascii="Times New Roman" w:hAnsi="Times New Roman"/>
                <w:shd w:val="clear" w:color="auto" w:fill="FFFFFF"/>
              </w:rPr>
            </w:pPr>
            <w:r>
              <w:rPr>
                <w:rFonts w:ascii="Times New Roman" w:hAnsi="Times New Roman"/>
                <w:shd w:val="clear" w:color="auto" w:fill="FFFFFF"/>
              </w:rPr>
              <w:t>Y</w:t>
            </w:r>
            <w:r>
              <w:rPr>
                <w:rFonts w:ascii="Times New Roman" w:hAnsi="Times New Roman"/>
                <w:i/>
                <w:shd w:val="clear" w:color="auto" w:fill="FFFFFF"/>
                <w:vertAlign w:val="subscript"/>
              </w:rPr>
              <w:t>ij</w:t>
            </w:r>
            <w:r>
              <w:rPr>
                <w:rFonts w:ascii="Times New Roman" w:hAnsi="Times New Roman"/>
                <w:shd w:val="clear" w:color="auto" w:fill="FFFFFF"/>
              </w:rPr>
              <w:t xml:space="preserve"> = ln (X</w:t>
            </w:r>
            <w:r>
              <w:rPr>
                <w:rFonts w:ascii="Times New Roman" w:hAnsi="Times New Roman"/>
                <w:i/>
                <w:shd w:val="clear" w:color="auto" w:fill="FFFFFF"/>
                <w:vertAlign w:val="subscript"/>
              </w:rPr>
              <w:t>ij</w:t>
            </w:r>
            <w:r>
              <w:rPr>
                <w:rFonts w:ascii="Times New Roman" w:hAnsi="Times New Roman"/>
                <w:shd w:val="clear" w:color="auto" w:fill="FFFFFF"/>
              </w:rPr>
              <w:t>)</w:t>
            </w:r>
          </w:p>
        </w:tc>
        <w:tc>
          <w:tcPr>
            <w:tcW w:w="3190" w:type="dxa"/>
          </w:tcPr>
          <w:p>
            <w:pPr>
              <w:pStyle w:val="18"/>
              <w:spacing w:before="156" w:beforeLines="50" w:after="156" w:afterLines="50"/>
              <w:ind w:firstLine="0" w:firstLineChars="0"/>
              <w:jc w:val="right"/>
              <w:rPr>
                <w:rFonts w:ascii="Times New Roman" w:hAnsi="Times New Roman"/>
                <w:shd w:val="clear" w:color="auto" w:fill="FFFFFF"/>
              </w:rPr>
            </w:pPr>
            <w:r>
              <w:rPr>
                <w:rFonts w:hint="eastAsia" w:hAnsi="宋体"/>
                <w:szCs w:val="21"/>
                <w:shd w:val="clear" w:color="auto" w:fill="FFFFFF"/>
              </w:rPr>
              <w:t>……………………………</w:t>
            </w:r>
            <w:r>
              <w:rPr>
                <w:rFonts w:ascii="Times New Roman" w:hAnsi="Times New Roman"/>
                <w:shd w:val="clear" w:color="auto" w:fill="FFFFFF"/>
              </w:rPr>
              <w:t>（B.3）</w:t>
            </w:r>
          </w:p>
        </w:tc>
      </w:tr>
    </w:tbl>
    <w:p>
      <w:pPr>
        <w:ind w:left="420"/>
        <w:rPr>
          <w:rFonts w:ascii="Times New Roman" w:hAnsi="Times New Roman" w:cs="Times New Roman"/>
          <w:shd w:val="clear" w:color="auto" w:fill="FFFFFF"/>
          <w:lang w:eastAsia="zh-CN"/>
        </w:rPr>
      </w:pPr>
      <w:r>
        <w:rPr>
          <w:rFonts w:ascii="Times New Roman" w:hAnsi="Times New Roman" w:cs="Times New Roman"/>
          <w:shd w:val="clear" w:color="auto" w:fill="FFFFFF"/>
          <w:lang w:eastAsia="zh-CN"/>
        </w:rPr>
        <w:t>计算单个样品的标准化浓度自然对数值平均值：</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8"/>
        <w:gridCol w:w="5953"/>
        <w:gridCol w:w="19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668" w:type="dxa"/>
          </w:tcPr>
          <w:p>
            <w:pPr>
              <w:pStyle w:val="18"/>
              <w:spacing w:before="156" w:beforeLines="50" w:after="156" w:afterLines="50"/>
              <w:ind w:firstLine="0" w:firstLineChars="0"/>
              <w:jc w:val="center"/>
              <w:rPr>
                <w:rFonts w:ascii="Times New Roman" w:hAnsi="Times New Roman"/>
                <w:shd w:val="clear" w:color="auto" w:fill="FFFFFF"/>
              </w:rPr>
            </w:pPr>
          </w:p>
        </w:tc>
        <w:tc>
          <w:tcPr>
            <w:tcW w:w="5953" w:type="dxa"/>
          </w:tcPr>
          <w:p>
            <w:pPr>
              <w:pStyle w:val="18"/>
              <w:spacing w:before="156" w:beforeLines="50" w:after="156" w:afterLines="50"/>
              <w:ind w:firstLine="0" w:firstLineChars="0"/>
              <w:jc w:val="center"/>
              <w:rPr>
                <w:rFonts w:ascii="Times New Roman" w:hAnsi="Times New Roman"/>
                <w:shd w:val="clear" w:color="auto" w:fill="FFFFFF"/>
              </w:rPr>
            </w:pPr>
            <w:r>
              <w:rPr>
                <w:rFonts w:ascii="Times New Roman" w:hAnsi="Times New Roman"/>
                <w:shd w:val="clear" w:color="auto" w:fill="FFFFFF"/>
              </w:rPr>
              <w:t>Y</w:t>
            </w:r>
            <w:r>
              <w:rPr>
                <w:rFonts w:ascii="Times New Roman" w:hAnsi="Times New Roman"/>
                <w:i/>
                <w:shd w:val="clear" w:color="auto" w:fill="FFFFFF"/>
                <w:vertAlign w:val="subscript"/>
              </w:rPr>
              <w:t>i</w:t>
            </w:r>
            <w:r>
              <w:rPr>
                <w:rFonts w:ascii="Times New Roman" w:hAnsi="Times New Roman"/>
                <w:shd w:val="clear" w:color="auto" w:fill="FFFFFF"/>
              </w:rPr>
              <w:t xml:space="preserve"> = (Y</w:t>
            </w:r>
            <w:r>
              <w:rPr>
                <w:rFonts w:ascii="Times New Roman" w:hAnsi="Times New Roman"/>
                <w:i/>
                <w:shd w:val="clear" w:color="auto" w:fill="FFFFFF"/>
                <w:vertAlign w:val="subscript"/>
              </w:rPr>
              <w:t>i3</w:t>
            </w:r>
            <w:r>
              <w:rPr>
                <w:rFonts w:ascii="Times New Roman" w:hAnsi="Times New Roman"/>
                <w:shd w:val="clear" w:color="auto" w:fill="FFFFFF"/>
              </w:rPr>
              <w:t xml:space="preserve"> + Y</w:t>
            </w:r>
            <w:r>
              <w:rPr>
                <w:rFonts w:ascii="Times New Roman" w:hAnsi="Times New Roman"/>
                <w:i/>
                <w:shd w:val="clear" w:color="auto" w:fill="FFFFFF"/>
                <w:vertAlign w:val="subscript"/>
              </w:rPr>
              <w:t>i4</w:t>
            </w:r>
            <w:r>
              <w:rPr>
                <w:rFonts w:ascii="Times New Roman" w:hAnsi="Times New Roman"/>
                <w:shd w:val="clear" w:color="auto" w:fill="FFFFFF"/>
              </w:rPr>
              <w:t xml:space="preserve"> + Y</w:t>
            </w:r>
            <w:r>
              <w:rPr>
                <w:rFonts w:ascii="Times New Roman" w:hAnsi="Times New Roman"/>
                <w:i/>
                <w:shd w:val="clear" w:color="auto" w:fill="FFFFFF"/>
                <w:vertAlign w:val="subscript"/>
              </w:rPr>
              <w:t>i5</w:t>
            </w:r>
            <w:r>
              <w:rPr>
                <w:rFonts w:ascii="Times New Roman" w:hAnsi="Times New Roman"/>
                <w:shd w:val="clear" w:color="auto" w:fill="FFFFFF"/>
              </w:rPr>
              <w:t xml:space="preserve"> + Y</w:t>
            </w:r>
            <w:r>
              <w:rPr>
                <w:rFonts w:ascii="Times New Roman" w:hAnsi="Times New Roman"/>
                <w:i/>
                <w:shd w:val="clear" w:color="auto" w:fill="FFFFFF"/>
                <w:vertAlign w:val="subscript"/>
              </w:rPr>
              <w:t>i10</w:t>
            </w:r>
            <w:r>
              <w:rPr>
                <w:rFonts w:ascii="Times New Roman" w:hAnsi="Times New Roman"/>
                <w:shd w:val="clear" w:color="auto" w:fill="FFFFFF"/>
              </w:rPr>
              <w:t xml:space="preserve"> + Y</w:t>
            </w:r>
            <w:r>
              <w:rPr>
                <w:rFonts w:ascii="Times New Roman" w:hAnsi="Times New Roman"/>
                <w:i/>
                <w:shd w:val="clear" w:color="auto" w:fill="FFFFFF"/>
                <w:vertAlign w:val="subscript"/>
              </w:rPr>
              <w:t>i11</w:t>
            </w:r>
            <w:r>
              <w:rPr>
                <w:rFonts w:ascii="Times New Roman" w:hAnsi="Times New Roman"/>
                <w:shd w:val="clear" w:color="auto" w:fill="FFFFFF"/>
              </w:rPr>
              <w:t xml:space="preserve"> + Y</w:t>
            </w:r>
            <w:r>
              <w:rPr>
                <w:rFonts w:ascii="Times New Roman" w:hAnsi="Times New Roman"/>
                <w:i/>
                <w:shd w:val="clear" w:color="auto" w:fill="FFFFFF"/>
                <w:vertAlign w:val="subscript"/>
              </w:rPr>
              <w:t>i12</w:t>
            </w:r>
            <w:r>
              <w:rPr>
                <w:rFonts w:ascii="Times New Roman" w:hAnsi="Times New Roman"/>
                <w:shd w:val="clear" w:color="auto" w:fill="FFFFFF"/>
              </w:rPr>
              <w:t xml:space="preserve"> + Y</w:t>
            </w:r>
            <w:r>
              <w:rPr>
                <w:rFonts w:ascii="Times New Roman" w:hAnsi="Times New Roman"/>
                <w:i/>
                <w:shd w:val="clear" w:color="auto" w:fill="FFFFFF"/>
                <w:vertAlign w:val="subscript"/>
              </w:rPr>
              <w:t>i17</w:t>
            </w:r>
            <w:r>
              <w:rPr>
                <w:rFonts w:ascii="Times New Roman" w:hAnsi="Times New Roman"/>
                <w:shd w:val="clear" w:color="auto" w:fill="FFFFFF"/>
              </w:rPr>
              <w:t xml:space="preserve"> + Y</w:t>
            </w:r>
            <w:r>
              <w:rPr>
                <w:rFonts w:ascii="Times New Roman" w:hAnsi="Times New Roman"/>
                <w:i/>
                <w:shd w:val="clear" w:color="auto" w:fill="FFFFFF"/>
                <w:vertAlign w:val="subscript"/>
              </w:rPr>
              <w:t>i18</w:t>
            </w:r>
            <w:r>
              <w:rPr>
                <w:rFonts w:ascii="Times New Roman" w:hAnsi="Times New Roman"/>
                <w:shd w:val="clear" w:color="auto" w:fill="FFFFFF"/>
              </w:rPr>
              <w:t xml:space="preserve"> + Y</w:t>
            </w:r>
            <w:r>
              <w:rPr>
                <w:rFonts w:ascii="Times New Roman" w:hAnsi="Times New Roman"/>
                <w:i/>
                <w:shd w:val="clear" w:color="auto" w:fill="FFFFFF"/>
                <w:vertAlign w:val="subscript"/>
              </w:rPr>
              <w:t>i19</w:t>
            </w:r>
            <w:r>
              <w:rPr>
                <w:rFonts w:ascii="Times New Roman" w:hAnsi="Times New Roman"/>
                <w:shd w:val="clear" w:color="auto" w:fill="FFFFFF"/>
              </w:rPr>
              <w:t>) / 9</w:t>
            </w:r>
          </w:p>
        </w:tc>
        <w:tc>
          <w:tcPr>
            <w:tcW w:w="1949" w:type="dxa"/>
          </w:tcPr>
          <w:p>
            <w:pPr>
              <w:pStyle w:val="18"/>
              <w:spacing w:before="156" w:beforeLines="50" w:after="156" w:afterLines="50"/>
              <w:ind w:firstLine="0" w:firstLineChars="0"/>
              <w:jc w:val="right"/>
              <w:rPr>
                <w:rFonts w:ascii="Times New Roman" w:hAnsi="Times New Roman"/>
                <w:szCs w:val="21"/>
                <w:shd w:val="clear" w:color="auto" w:fill="FFFFFF"/>
              </w:rPr>
            </w:pPr>
            <w:r>
              <w:rPr>
                <w:rFonts w:hint="eastAsia" w:hAnsi="宋体"/>
                <w:szCs w:val="21"/>
                <w:shd w:val="clear" w:color="auto" w:fill="FFFFFF"/>
              </w:rPr>
              <w:t>……………</w:t>
            </w:r>
            <w:r>
              <w:rPr>
                <w:rFonts w:ascii="Times New Roman" w:hAnsi="Times New Roman"/>
                <w:szCs w:val="21"/>
                <w:shd w:val="clear" w:color="auto" w:fill="FFFFFF"/>
              </w:rPr>
              <w:t>（B.4）</w:t>
            </w:r>
          </w:p>
        </w:tc>
      </w:tr>
    </w:tbl>
    <w:p>
      <w:pPr>
        <w:pStyle w:val="18"/>
        <w:jc w:val="left"/>
        <w:rPr>
          <w:rFonts w:ascii="Times New Roman" w:hAnsi="Times New Roman"/>
          <w:szCs w:val="21"/>
          <w:shd w:val="clear" w:color="auto" w:fill="FFFFFF"/>
        </w:rPr>
      </w:pPr>
      <w:r>
        <w:rPr>
          <w:rFonts w:ascii="Times New Roman" w:hAnsi="Times New Roman"/>
          <w:shd w:val="clear" w:color="auto" w:fill="FFFFFF"/>
        </w:rPr>
        <w:t>计算3个样品Y</w:t>
      </w:r>
      <w:r>
        <w:rPr>
          <w:rFonts w:ascii="Times New Roman" w:hAnsi="Times New Roman"/>
          <w:shd w:val="clear" w:color="auto" w:fill="FFFFFF"/>
          <w:vertAlign w:val="subscript"/>
        </w:rPr>
        <w:t>i</w:t>
      </w:r>
      <w:r>
        <w:rPr>
          <w:rFonts w:ascii="Times New Roman" w:hAnsi="Times New Roman"/>
          <w:shd w:val="clear" w:color="auto" w:fill="FFFFFF"/>
        </w:rPr>
        <w:t>的平均值Ῡ:</w:t>
      </w: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90"/>
        <w:gridCol w:w="3190"/>
        <w:gridCol w:w="31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3" w:hRule="atLeast"/>
          <w:jc w:val="center"/>
        </w:trPr>
        <w:tc>
          <w:tcPr>
            <w:tcW w:w="3190" w:type="dxa"/>
            <w:vAlign w:val="center"/>
          </w:tcPr>
          <w:p>
            <w:pPr>
              <w:pStyle w:val="18"/>
              <w:spacing w:before="156" w:beforeLines="50" w:after="156" w:afterLines="50"/>
              <w:ind w:firstLine="0" w:firstLineChars="0"/>
              <w:jc w:val="center"/>
              <w:rPr>
                <w:rFonts w:ascii="Times New Roman" w:hAnsi="Times New Roman"/>
                <w:shd w:val="clear" w:color="auto" w:fill="FFFFFF"/>
              </w:rPr>
            </w:pPr>
          </w:p>
        </w:tc>
        <w:tc>
          <w:tcPr>
            <w:tcW w:w="3190" w:type="dxa"/>
          </w:tcPr>
          <w:p>
            <w:pPr>
              <w:pStyle w:val="18"/>
              <w:spacing w:before="156" w:beforeLines="50" w:after="156" w:afterLines="50"/>
              <w:ind w:firstLine="0" w:firstLineChars="0"/>
              <w:jc w:val="center"/>
              <w:rPr>
                <w:rFonts w:ascii="Times New Roman" w:hAnsi="Times New Roman"/>
                <w:shd w:val="clear" w:color="auto" w:fill="FFFFFF"/>
              </w:rPr>
            </w:pPr>
            <m:oMathPara>
              <m:oMath>
                <m:acc>
                  <m:accPr>
                    <m:chr m:val="̅"/>
                    <m:ctrlPr>
                      <w:rPr>
                        <w:rFonts w:ascii="Cambria Math" w:hAnsi="Cambria Math" w:eastAsia="Cambria Math"/>
                        <w:i/>
                        <w:szCs w:val="21"/>
                        <w:shd w:val="clear" w:color="auto" w:fill="FFFFFF"/>
                      </w:rPr>
                    </m:ctrlPr>
                  </m:accPr>
                  <m:e>
                    <m:r>
                      <m:rPr/>
                      <w:rPr>
                        <w:rFonts w:ascii="Cambria Math" w:hAnsi="Cambria Math" w:eastAsia="Cambria Math"/>
                        <w:szCs w:val="21"/>
                        <w:shd w:val="clear" w:color="auto" w:fill="FFFFFF"/>
                      </w:rPr>
                      <m:t>Y</m:t>
                    </m:r>
                    <m:ctrlPr>
                      <w:rPr>
                        <w:rFonts w:ascii="Cambria Math" w:hAnsi="Cambria Math" w:eastAsia="Cambria Math"/>
                        <w:i/>
                        <w:szCs w:val="21"/>
                        <w:shd w:val="clear" w:color="auto" w:fill="FFFFFF"/>
                      </w:rPr>
                    </m:ctrlPr>
                  </m:e>
                </m:acc>
                <m:r>
                  <m:rPr/>
                  <w:rPr>
                    <w:rFonts w:ascii="Cambria Math" w:hAnsi="Cambria Math"/>
                    <w:szCs w:val="21"/>
                    <w:shd w:val="clear" w:color="auto" w:fill="FFFFFF"/>
                  </w:rPr>
                  <m:t>=</m:t>
                </m:r>
                <m:nary>
                  <m:naryPr>
                    <m:chr m:val="∑"/>
                    <m:grow m:val="1"/>
                    <m:ctrlPr>
                      <w:rPr>
                        <w:rFonts w:ascii="Cambria Math" w:hAnsi="Cambria Math" w:eastAsia="Cambria Math"/>
                        <w:szCs w:val="21"/>
                        <w:shd w:val="clear" w:color="auto" w:fill="FFFFFF"/>
                      </w:rPr>
                    </m:ctrlPr>
                  </m:naryPr>
                  <m:sub>
                    <m:r>
                      <m:rPr/>
                      <w:rPr>
                        <w:rFonts w:ascii="Cambria Math" w:hAnsi="Cambria Math"/>
                        <w:szCs w:val="21"/>
                        <w:shd w:val="clear" w:color="auto" w:fill="FFFFFF"/>
                      </w:rPr>
                      <m:t>i=0</m:t>
                    </m:r>
                    <m:ctrlPr>
                      <w:rPr>
                        <w:rFonts w:ascii="Cambria Math" w:hAnsi="Cambria Math" w:eastAsia="Cambria Math"/>
                        <w:szCs w:val="21"/>
                        <w:shd w:val="clear" w:color="auto" w:fill="FFFFFF"/>
                      </w:rPr>
                    </m:ctrlPr>
                  </m:sub>
                  <m:sup>
                    <m:r>
                      <m:rPr/>
                      <w:rPr>
                        <w:rFonts w:ascii="Cambria Math" w:hAnsi="Cambria Math"/>
                        <w:szCs w:val="21"/>
                        <w:shd w:val="clear" w:color="auto" w:fill="FFFFFF"/>
                      </w:rPr>
                      <m:t>n</m:t>
                    </m:r>
                    <m:ctrlPr>
                      <w:rPr>
                        <w:rFonts w:ascii="Cambria Math" w:hAnsi="Cambria Math" w:eastAsia="Cambria Math"/>
                        <w:szCs w:val="21"/>
                        <w:shd w:val="clear" w:color="auto" w:fill="FFFFFF"/>
                      </w:rPr>
                    </m:ctrlPr>
                  </m:sup>
                  <m:e>
                    <m:sSub>
                      <m:sSubPr>
                        <m:ctrlPr>
                          <w:rPr>
                            <w:rFonts w:ascii="Cambria Math" w:hAnsi="Cambria Math" w:eastAsia="Cambria Math"/>
                            <w:szCs w:val="21"/>
                            <w:shd w:val="clear" w:color="auto" w:fill="FFFFFF"/>
                          </w:rPr>
                        </m:ctrlPr>
                      </m:sSubPr>
                      <m:e>
                        <m:r>
                          <m:rPr/>
                          <w:rPr>
                            <w:rFonts w:ascii="Cambria Math" w:hAnsi="Cambria Math" w:eastAsia="Cambria Math"/>
                            <w:szCs w:val="21"/>
                            <w:shd w:val="clear" w:color="auto" w:fill="FFFFFF"/>
                          </w:rPr>
                          <m:t>Y</m:t>
                        </m:r>
                        <m:ctrlPr>
                          <w:rPr>
                            <w:rFonts w:ascii="Cambria Math" w:hAnsi="Cambria Math" w:eastAsia="Cambria Math"/>
                            <w:szCs w:val="21"/>
                            <w:shd w:val="clear" w:color="auto" w:fill="FFFFFF"/>
                          </w:rPr>
                        </m:ctrlPr>
                      </m:e>
                      <m:sub>
                        <m:r>
                          <m:rPr/>
                          <w:rPr>
                            <w:rFonts w:ascii="Cambria Math" w:hAnsi="Cambria Math" w:eastAsia="Cambria Math"/>
                            <w:szCs w:val="21"/>
                            <w:shd w:val="clear" w:color="auto" w:fill="FFFFFF"/>
                          </w:rPr>
                          <m:t>i</m:t>
                        </m:r>
                        <m:ctrlPr>
                          <w:rPr>
                            <w:rFonts w:ascii="Cambria Math" w:hAnsi="Cambria Math" w:eastAsia="Cambria Math"/>
                            <w:szCs w:val="21"/>
                            <w:shd w:val="clear" w:color="auto" w:fill="FFFFFF"/>
                          </w:rPr>
                        </m:ctrlPr>
                      </m:sub>
                    </m:sSub>
                    <m:ctrlPr>
                      <w:rPr>
                        <w:rFonts w:ascii="Cambria Math" w:hAnsi="Cambria Math" w:eastAsia="Cambria Math"/>
                        <w:szCs w:val="21"/>
                        <w:shd w:val="clear" w:color="auto" w:fill="FFFFFF"/>
                      </w:rPr>
                    </m:ctrlPr>
                  </m:e>
                </m:nary>
                <m:r>
                  <m:rPr/>
                  <w:rPr>
                    <w:rFonts w:ascii="Cambria Math" w:hAnsi="Cambria Math" w:eastAsia="Cambria Math"/>
                    <w:szCs w:val="21"/>
                    <w:shd w:val="clear" w:color="auto" w:fill="FFFFFF"/>
                  </w:rPr>
                  <m:t>/n</m:t>
                </m:r>
              </m:oMath>
            </m:oMathPara>
          </w:p>
        </w:tc>
        <w:tc>
          <w:tcPr>
            <w:tcW w:w="3190" w:type="dxa"/>
            <w:vAlign w:val="center"/>
          </w:tcPr>
          <w:p>
            <w:pPr>
              <w:pStyle w:val="18"/>
              <w:spacing w:before="156" w:beforeLines="50" w:after="156" w:afterLines="50"/>
              <w:ind w:firstLine="0" w:firstLineChars="0"/>
              <w:jc w:val="right"/>
              <w:rPr>
                <w:rFonts w:ascii="Times New Roman" w:hAnsi="Times New Roman"/>
                <w:shd w:val="clear" w:color="auto" w:fill="FFFFFF"/>
              </w:rPr>
            </w:pPr>
            <w:r>
              <w:rPr>
                <w:rFonts w:hint="eastAsia" w:hAnsi="宋体"/>
                <w:szCs w:val="21"/>
                <w:shd w:val="clear" w:color="auto" w:fill="FFFFFF"/>
              </w:rPr>
              <w:t>……………………………</w:t>
            </w:r>
            <w:r>
              <w:rPr>
                <w:rFonts w:hint="eastAsia" w:ascii="Times New Roman" w:hAnsi="Times New Roman"/>
                <w:shd w:val="clear" w:color="auto" w:fill="FFFFFF"/>
              </w:rPr>
              <w:t>（B</w:t>
            </w:r>
            <w:r>
              <w:rPr>
                <w:rFonts w:ascii="Times New Roman" w:hAnsi="Times New Roman"/>
                <w:shd w:val="clear" w:color="auto" w:fill="FFFFFF"/>
              </w:rPr>
              <w:t>.5</w:t>
            </w:r>
            <w:r>
              <w:rPr>
                <w:rFonts w:hint="eastAsia" w:ascii="Times New Roman" w:hAnsi="Times New Roman"/>
                <w:shd w:val="clear" w:color="auto" w:fill="FFFFFF"/>
              </w:rPr>
              <w:t>）</w:t>
            </w:r>
          </w:p>
        </w:tc>
      </w:tr>
    </w:tbl>
    <w:p>
      <w:pPr>
        <w:pStyle w:val="18"/>
        <w:ind w:firstLine="0" w:firstLineChars="0"/>
        <w:jc w:val="center"/>
        <w:rPr>
          <w:rFonts w:ascii="Times New Roman" w:hAnsi="Times New Roman"/>
          <w:szCs w:val="21"/>
          <w:shd w:val="clear" w:color="auto" w:fill="FFFFFF"/>
        </w:rPr>
      </w:pPr>
    </w:p>
    <w:p>
      <w:pPr>
        <w:ind w:firstLine="440" w:firstLineChars="200"/>
        <w:rPr>
          <w:rFonts w:ascii="Times New Roman" w:hAnsi="Times New Roman" w:cs="Times New Roman"/>
          <w:sz w:val="20"/>
          <w:szCs w:val="20"/>
          <w:shd w:val="clear" w:color="auto" w:fill="FFFFFF"/>
          <w:lang w:eastAsia="zh-CN"/>
        </w:rPr>
      </w:pPr>
      <w:r>
        <w:rPr>
          <w:rFonts w:ascii="Times New Roman" w:hAnsi="Times New Roman" w:cs="Times New Roman"/>
          <w:shd w:val="clear" w:color="auto" w:fill="FFFFFF"/>
          <w:lang w:eastAsia="zh-CN"/>
        </w:rPr>
        <w:t>计算样品标准化浓度自然对数值平均值的标准偏差s</w:t>
      </w:r>
      <w:r>
        <w:rPr>
          <w:rFonts w:ascii="Times New Roman" w:hAnsi="Times New Roman" w:cs="Times New Roman"/>
          <w:sz w:val="20"/>
          <w:szCs w:val="20"/>
          <w:shd w:val="clear" w:color="auto" w:fill="FFFFFF"/>
          <w:lang w:eastAsia="zh-CN"/>
        </w:rPr>
        <w:t>：</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90"/>
        <w:gridCol w:w="3190"/>
        <w:gridCol w:w="31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90" w:type="dxa"/>
          </w:tcPr>
          <w:p>
            <w:pPr>
              <w:pStyle w:val="18"/>
              <w:ind w:firstLine="0" w:firstLineChars="0"/>
              <w:jc w:val="center"/>
              <w:rPr>
                <w:rFonts w:ascii="Times New Roman" w:hAnsi="Times New Roman"/>
                <w:szCs w:val="21"/>
                <w:shd w:val="clear" w:color="auto" w:fill="FFFFFF"/>
              </w:rPr>
            </w:pPr>
          </w:p>
        </w:tc>
        <w:tc>
          <w:tcPr>
            <w:tcW w:w="3190" w:type="dxa"/>
          </w:tcPr>
          <w:p>
            <w:pPr>
              <w:pStyle w:val="18"/>
              <w:ind w:firstLine="0" w:firstLineChars="0"/>
              <w:jc w:val="center"/>
              <w:rPr>
                <w:rFonts w:ascii="Times New Roman" w:hAnsi="Times New Roman"/>
                <w:szCs w:val="21"/>
                <w:shd w:val="clear" w:color="auto" w:fill="FFFFFF"/>
              </w:rPr>
            </w:pPr>
            <m:oMathPara>
              <m:oMath>
                <m:r>
                  <m:rPr/>
                  <w:rPr>
                    <w:rFonts w:ascii="Cambria Math" w:hAnsi="Cambria Math"/>
                    <w:szCs w:val="21"/>
                    <w:shd w:val="clear" w:color="auto" w:fill="FFFFFF"/>
                  </w:rPr>
                  <m:t>s=</m:t>
                </m:r>
                <m:rad>
                  <m:radPr>
                    <m:degHide m:val="1"/>
                    <m:ctrlPr>
                      <w:rPr>
                        <w:rFonts w:ascii="Cambria Math" w:hAnsi="Cambria Math"/>
                        <w:i/>
                        <w:szCs w:val="21"/>
                        <w:shd w:val="clear" w:color="auto" w:fill="FFFFFF"/>
                      </w:rPr>
                    </m:ctrlPr>
                  </m:radPr>
                  <m:deg>
                    <m:ctrlPr>
                      <w:rPr>
                        <w:rFonts w:ascii="Cambria Math" w:hAnsi="Cambria Math"/>
                        <w:i/>
                        <w:szCs w:val="21"/>
                        <w:shd w:val="clear" w:color="auto" w:fill="FFFFFF"/>
                      </w:rPr>
                    </m:ctrlPr>
                  </m:deg>
                  <m:e>
                    <m:f>
                      <m:fPr>
                        <m:ctrlPr>
                          <w:rPr>
                            <w:rFonts w:ascii="Cambria Math" w:hAnsi="Cambria Math"/>
                            <w:i/>
                            <w:szCs w:val="21"/>
                            <w:shd w:val="clear" w:color="auto" w:fill="FFFFFF"/>
                          </w:rPr>
                        </m:ctrlPr>
                      </m:fPr>
                      <m:num>
                        <m:nary>
                          <m:naryPr>
                            <m:chr m:val="∑"/>
                            <m:limLoc m:val="undOvr"/>
                            <m:ctrlPr>
                              <w:rPr>
                                <w:rFonts w:ascii="Cambria Math" w:hAnsi="Cambria Math"/>
                                <w:i/>
                                <w:szCs w:val="21"/>
                                <w:shd w:val="clear" w:color="auto" w:fill="FFFFFF"/>
                              </w:rPr>
                            </m:ctrlPr>
                          </m:naryPr>
                          <m:sub>
                            <m:r>
                              <m:rPr/>
                              <w:rPr>
                                <w:rFonts w:ascii="Cambria Math" w:hAnsi="Cambria Math"/>
                                <w:szCs w:val="21"/>
                                <w:shd w:val="clear" w:color="auto" w:fill="FFFFFF"/>
                              </w:rPr>
                              <m:t>i=1</m:t>
                            </m:r>
                            <m:ctrlPr>
                              <w:rPr>
                                <w:rFonts w:ascii="Cambria Math" w:hAnsi="Cambria Math"/>
                                <w:i/>
                                <w:szCs w:val="21"/>
                                <w:shd w:val="clear" w:color="auto" w:fill="FFFFFF"/>
                              </w:rPr>
                            </m:ctrlPr>
                          </m:sub>
                          <m:sup>
                            <m:r>
                              <m:rPr/>
                              <w:rPr>
                                <w:rFonts w:ascii="Cambria Math" w:hAnsi="Cambria Math"/>
                                <w:szCs w:val="21"/>
                                <w:shd w:val="clear" w:color="auto" w:fill="FFFFFF"/>
                              </w:rPr>
                              <m:t>n</m:t>
                            </m:r>
                            <m:ctrlPr>
                              <w:rPr>
                                <w:rFonts w:ascii="Cambria Math" w:hAnsi="Cambria Math"/>
                                <w:i/>
                                <w:szCs w:val="21"/>
                                <w:shd w:val="clear" w:color="auto" w:fill="FFFFFF"/>
                              </w:rPr>
                            </m:ctrlPr>
                          </m:sup>
                          <m:e>
                            <m:sSup>
                              <m:sSupPr>
                                <m:ctrlPr>
                                  <w:rPr>
                                    <w:rFonts w:ascii="Cambria Math" w:hAnsi="Cambria Math"/>
                                    <w:i/>
                                    <w:szCs w:val="21"/>
                                    <w:shd w:val="clear" w:color="auto" w:fill="FFFFFF"/>
                                  </w:rPr>
                                </m:ctrlPr>
                              </m:sSupPr>
                              <m:e>
                                <m:d>
                                  <m:dPr>
                                    <m:ctrlPr>
                                      <w:rPr>
                                        <w:rFonts w:ascii="Cambria Math" w:hAnsi="Cambria Math"/>
                                        <w:i/>
                                        <w:szCs w:val="21"/>
                                        <w:shd w:val="clear" w:color="auto" w:fill="FFFFFF"/>
                                      </w:rPr>
                                    </m:ctrlPr>
                                  </m:dPr>
                                  <m:e>
                                    <m:sSub>
                                      <m:sSubPr>
                                        <m:ctrlPr>
                                          <w:rPr>
                                            <w:rFonts w:ascii="Cambria Math" w:hAnsi="Cambria Math"/>
                                            <w:i/>
                                            <w:szCs w:val="21"/>
                                            <w:shd w:val="clear" w:color="auto" w:fill="FFFFFF"/>
                                          </w:rPr>
                                        </m:ctrlPr>
                                      </m:sSubPr>
                                      <m:e>
                                        <m:r>
                                          <m:rPr/>
                                          <w:rPr>
                                            <w:rFonts w:ascii="Cambria Math" w:hAnsi="Cambria Math"/>
                                            <w:szCs w:val="21"/>
                                            <w:shd w:val="clear" w:color="auto" w:fill="FFFFFF"/>
                                          </w:rPr>
                                          <m:t>Y</m:t>
                                        </m:r>
                                        <m:ctrlPr>
                                          <w:rPr>
                                            <w:rFonts w:ascii="Cambria Math" w:hAnsi="Cambria Math"/>
                                            <w:i/>
                                            <w:szCs w:val="21"/>
                                            <w:shd w:val="clear" w:color="auto" w:fill="FFFFFF"/>
                                          </w:rPr>
                                        </m:ctrlPr>
                                      </m:e>
                                      <m:sub>
                                        <m:r>
                                          <m:rPr/>
                                          <w:rPr>
                                            <w:rFonts w:hint="eastAsia" w:ascii="Cambria Math" w:hAnsi="Cambria Math"/>
                                            <w:szCs w:val="21"/>
                                            <w:shd w:val="clear" w:color="auto" w:fill="FFFFFF"/>
                                          </w:rPr>
                                          <m:t>i</m:t>
                                        </m:r>
                                        <m:ctrlPr>
                                          <w:rPr>
                                            <w:rFonts w:ascii="Cambria Math" w:hAnsi="Cambria Math"/>
                                            <w:i/>
                                            <w:szCs w:val="21"/>
                                            <w:shd w:val="clear" w:color="auto" w:fill="FFFFFF"/>
                                          </w:rPr>
                                        </m:ctrlPr>
                                      </m:sub>
                                    </m:sSub>
                                    <m:r>
                                      <m:rPr/>
                                      <w:rPr>
                                        <w:rFonts w:ascii="Cambria Math" w:hAnsi="Cambria Math"/>
                                        <w:szCs w:val="21"/>
                                        <w:shd w:val="clear" w:color="auto" w:fill="FFFFFF"/>
                                      </w:rPr>
                                      <m:t>−</m:t>
                                    </m:r>
                                    <m:acc>
                                      <m:accPr>
                                        <m:chr m:val="̅"/>
                                        <m:ctrlPr>
                                          <w:rPr>
                                            <w:rFonts w:ascii="Cambria Math" w:hAnsi="Cambria Math"/>
                                            <w:i/>
                                            <w:szCs w:val="21"/>
                                            <w:shd w:val="clear" w:color="auto" w:fill="FFFFFF"/>
                                          </w:rPr>
                                        </m:ctrlPr>
                                      </m:accPr>
                                      <m:e>
                                        <m:r>
                                          <m:rPr/>
                                          <w:rPr>
                                            <w:rFonts w:ascii="Cambria Math" w:hAnsi="Cambria Math"/>
                                            <w:szCs w:val="21"/>
                                            <w:shd w:val="clear" w:color="auto" w:fill="FFFFFF"/>
                                          </w:rPr>
                                          <m:t>Y</m:t>
                                        </m:r>
                                        <m:ctrlPr>
                                          <w:rPr>
                                            <w:rFonts w:ascii="Cambria Math" w:hAnsi="Cambria Math"/>
                                            <w:i/>
                                            <w:szCs w:val="21"/>
                                            <w:shd w:val="clear" w:color="auto" w:fill="FFFFFF"/>
                                          </w:rPr>
                                        </m:ctrlPr>
                                      </m:e>
                                    </m:acc>
                                    <m:ctrlPr>
                                      <w:rPr>
                                        <w:rFonts w:ascii="Cambria Math" w:hAnsi="Cambria Math"/>
                                        <w:i/>
                                        <w:szCs w:val="21"/>
                                        <w:shd w:val="clear" w:color="auto" w:fill="FFFFFF"/>
                                      </w:rPr>
                                    </m:ctrlPr>
                                  </m:e>
                                </m:d>
                                <m:ctrlPr>
                                  <w:rPr>
                                    <w:rFonts w:ascii="Cambria Math" w:hAnsi="Cambria Math"/>
                                    <w:i/>
                                    <w:szCs w:val="21"/>
                                    <w:shd w:val="clear" w:color="auto" w:fill="FFFFFF"/>
                                  </w:rPr>
                                </m:ctrlPr>
                              </m:e>
                              <m:sup>
                                <m:r>
                                  <m:rPr/>
                                  <w:rPr>
                                    <w:rFonts w:ascii="Cambria Math" w:hAnsi="Cambria Math"/>
                                    <w:szCs w:val="21"/>
                                    <w:shd w:val="clear" w:color="auto" w:fill="FFFFFF"/>
                                  </w:rPr>
                                  <m:t>2</m:t>
                                </m:r>
                                <m:ctrlPr>
                                  <w:rPr>
                                    <w:rFonts w:ascii="Cambria Math" w:hAnsi="Cambria Math"/>
                                    <w:i/>
                                    <w:szCs w:val="21"/>
                                    <w:shd w:val="clear" w:color="auto" w:fill="FFFFFF"/>
                                  </w:rPr>
                                </m:ctrlPr>
                              </m:sup>
                            </m:sSup>
                            <m:ctrlPr>
                              <w:rPr>
                                <w:rFonts w:ascii="Cambria Math" w:hAnsi="Cambria Math"/>
                                <w:i/>
                                <w:szCs w:val="21"/>
                                <w:shd w:val="clear" w:color="auto" w:fill="FFFFFF"/>
                              </w:rPr>
                            </m:ctrlPr>
                          </m:e>
                        </m:nary>
                        <m:ctrlPr>
                          <w:rPr>
                            <w:rFonts w:ascii="Cambria Math" w:hAnsi="Cambria Math"/>
                            <w:i/>
                            <w:szCs w:val="21"/>
                            <w:shd w:val="clear" w:color="auto" w:fill="FFFFFF"/>
                          </w:rPr>
                        </m:ctrlPr>
                      </m:num>
                      <m:den>
                        <m:r>
                          <m:rPr/>
                          <w:rPr>
                            <w:rFonts w:ascii="Cambria Math" w:hAnsi="Cambria Math"/>
                            <w:szCs w:val="21"/>
                            <w:shd w:val="clear" w:color="auto" w:fill="FFFFFF"/>
                          </w:rPr>
                          <m:t>(n−1)</m:t>
                        </m:r>
                        <m:ctrlPr>
                          <w:rPr>
                            <w:rFonts w:ascii="Cambria Math" w:hAnsi="Cambria Math"/>
                            <w:i/>
                            <w:szCs w:val="21"/>
                            <w:shd w:val="clear" w:color="auto" w:fill="FFFFFF"/>
                          </w:rPr>
                        </m:ctrlPr>
                      </m:den>
                    </m:f>
                    <m:ctrlPr>
                      <w:rPr>
                        <w:rFonts w:ascii="Cambria Math" w:hAnsi="Cambria Math"/>
                        <w:i/>
                        <w:szCs w:val="21"/>
                        <w:shd w:val="clear" w:color="auto" w:fill="FFFFFF"/>
                      </w:rPr>
                    </m:ctrlPr>
                  </m:e>
                </m:rad>
              </m:oMath>
            </m:oMathPara>
          </w:p>
        </w:tc>
        <w:tc>
          <w:tcPr>
            <w:tcW w:w="3190" w:type="dxa"/>
            <w:vAlign w:val="center"/>
          </w:tcPr>
          <w:p>
            <w:pPr>
              <w:pStyle w:val="18"/>
              <w:ind w:firstLine="0" w:firstLineChars="0"/>
              <w:jc w:val="right"/>
              <w:rPr>
                <w:rFonts w:ascii="Times New Roman" w:hAnsi="Times New Roman"/>
                <w:szCs w:val="21"/>
                <w:shd w:val="clear" w:color="auto" w:fill="FFFFFF"/>
              </w:rPr>
            </w:pPr>
            <w:r>
              <w:rPr>
                <w:rFonts w:hint="eastAsia" w:hAnsi="宋体"/>
                <w:szCs w:val="21"/>
                <w:shd w:val="clear" w:color="auto" w:fill="FFFFFF"/>
              </w:rPr>
              <w:t>……………………………</w:t>
            </w:r>
            <w:r>
              <w:rPr>
                <w:rFonts w:ascii="Times New Roman" w:hAnsi="Times New Roman"/>
                <w:szCs w:val="21"/>
                <w:shd w:val="clear" w:color="auto" w:fill="FFFFFF"/>
              </w:rPr>
              <w:t>（B.6）</w:t>
            </w:r>
          </w:p>
        </w:tc>
      </w:tr>
    </w:tbl>
    <w:p>
      <w:pPr>
        <w:ind w:firstLine="440" w:firstLineChars="200"/>
        <w:rPr>
          <w:rFonts w:ascii="Times New Roman" w:hAnsi="Times New Roman" w:cs="Times New Roman"/>
          <w:shd w:val="clear" w:color="auto" w:fill="FFFFFF"/>
          <w:lang w:eastAsia="zh-CN"/>
        </w:rPr>
      </w:pPr>
      <w:r>
        <w:rPr>
          <w:rFonts w:ascii="Times New Roman" w:hAnsi="Times New Roman" w:cs="Times New Roman"/>
          <w:shd w:val="clear" w:color="auto" w:fill="FFFFFF"/>
          <w:lang w:eastAsia="zh-CN"/>
        </w:rPr>
        <w:t>铅析出统计值：</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90"/>
        <w:gridCol w:w="3190"/>
        <w:gridCol w:w="31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trPr>
        <w:tc>
          <w:tcPr>
            <w:tcW w:w="3190" w:type="dxa"/>
            <w:vAlign w:val="center"/>
          </w:tcPr>
          <w:p>
            <w:pPr>
              <w:pStyle w:val="18"/>
              <w:ind w:firstLine="0" w:firstLineChars="0"/>
              <w:jc w:val="center"/>
              <w:rPr>
                <w:rFonts w:ascii="Times New Roman" w:hAnsi="Times New Roman"/>
                <w:szCs w:val="21"/>
                <w:shd w:val="clear" w:color="auto" w:fill="FFFFFF"/>
              </w:rPr>
            </w:pPr>
          </w:p>
        </w:tc>
        <w:tc>
          <w:tcPr>
            <w:tcW w:w="3190" w:type="dxa"/>
            <w:vAlign w:val="center"/>
          </w:tcPr>
          <w:p>
            <w:pPr>
              <w:pStyle w:val="18"/>
              <w:ind w:firstLine="0" w:firstLineChars="0"/>
              <w:jc w:val="center"/>
              <w:rPr>
                <w:rFonts w:ascii="Times New Roman" w:hAnsi="Times New Roman"/>
                <w:szCs w:val="21"/>
                <w:shd w:val="clear" w:color="auto" w:fill="FFFFFF"/>
              </w:rPr>
            </w:pPr>
            <m:oMathPara>
              <m:oMath>
                <m:r>
                  <m:rPr/>
                  <w:rPr>
                    <w:rFonts w:ascii="Cambria Math" w:hAnsi="Cambria Math"/>
                    <w:szCs w:val="21"/>
                    <w:shd w:val="clear" w:color="auto" w:fill="FFFFFF"/>
                  </w:rPr>
                  <m:t>Q=</m:t>
                </m:r>
                <m:sSup>
                  <m:sSupPr>
                    <m:ctrlPr>
                      <w:rPr>
                        <w:rFonts w:ascii="Cambria Math" w:hAnsi="Cambria Math"/>
                        <w:i/>
                        <w:szCs w:val="21"/>
                        <w:shd w:val="clear" w:color="auto" w:fill="FFFFFF"/>
                      </w:rPr>
                    </m:ctrlPr>
                  </m:sSupPr>
                  <m:e>
                    <m:r>
                      <m:rPr/>
                      <w:rPr>
                        <w:rFonts w:ascii="Cambria Math" w:hAnsi="Cambria Math"/>
                        <w:szCs w:val="21"/>
                        <w:shd w:val="clear" w:color="auto" w:fill="FFFFFF"/>
                      </w:rPr>
                      <m:t>e</m:t>
                    </m:r>
                    <m:ctrlPr>
                      <w:rPr>
                        <w:rFonts w:ascii="Cambria Math" w:hAnsi="Cambria Math"/>
                        <w:i/>
                        <w:szCs w:val="21"/>
                        <w:shd w:val="clear" w:color="auto" w:fill="FFFFFF"/>
                      </w:rPr>
                    </m:ctrlPr>
                  </m:e>
                  <m:sup>
                    <m:acc>
                      <m:accPr>
                        <m:chr m:val="̅"/>
                        <m:ctrlPr>
                          <w:rPr>
                            <w:rFonts w:ascii="Cambria Math" w:hAnsi="Cambria Math"/>
                            <w:i/>
                            <w:szCs w:val="21"/>
                            <w:shd w:val="clear" w:color="auto" w:fill="FFFFFF"/>
                          </w:rPr>
                        </m:ctrlPr>
                      </m:accPr>
                      <m:e>
                        <m:r>
                          <m:rPr/>
                          <w:rPr>
                            <w:rFonts w:ascii="Cambria Math" w:hAnsi="Cambria Math"/>
                            <w:szCs w:val="21"/>
                            <w:shd w:val="clear" w:color="auto" w:fill="FFFFFF"/>
                          </w:rPr>
                          <m:t>Y</m:t>
                        </m:r>
                        <m:ctrlPr>
                          <w:rPr>
                            <w:rFonts w:ascii="Cambria Math" w:hAnsi="Cambria Math"/>
                            <w:i/>
                            <w:szCs w:val="21"/>
                            <w:shd w:val="clear" w:color="auto" w:fill="FFFFFF"/>
                          </w:rPr>
                        </m:ctrlPr>
                      </m:e>
                    </m:acc>
                    <m:ctrlPr>
                      <w:rPr>
                        <w:rFonts w:ascii="Cambria Math" w:hAnsi="Cambria Math"/>
                        <w:i/>
                        <w:szCs w:val="21"/>
                        <w:shd w:val="clear" w:color="auto" w:fill="FFFFFF"/>
                      </w:rPr>
                    </m:ctrlPr>
                  </m:sup>
                </m:sSup>
                <m:r>
                  <m:rPr/>
                  <w:rPr>
                    <w:rFonts w:ascii="Cambria Math" w:hAnsi="Cambria Math"/>
                    <w:szCs w:val="21"/>
                    <w:shd w:val="clear" w:color="auto" w:fill="FFFFFF"/>
                  </w:rPr>
                  <m:t>×</m:t>
                </m:r>
                <m:sSup>
                  <m:sSupPr>
                    <m:ctrlPr>
                      <w:rPr>
                        <w:rFonts w:ascii="Cambria Math" w:hAnsi="Cambria Math"/>
                        <w:i/>
                        <w:szCs w:val="21"/>
                        <w:shd w:val="clear" w:color="auto" w:fill="FFFFFF"/>
                      </w:rPr>
                    </m:ctrlPr>
                  </m:sSupPr>
                  <m:e>
                    <m:r>
                      <m:rPr/>
                      <w:rPr>
                        <w:rFonts w:ascii="Cambria Math" w:hAnsi="Cambria Math"/>
                        <w:szCs w:val="21"/>
                        <w:shd w:val="clear" w:color="auto" w:fill="FFFFFF"/>
                      </w:rPr>
                      <m:t>e</m:t>
                    </m:r>
                    <m:ctrlPr>
                      <w:rPr>
                        <w:rFonts w:ascii="Cambria Math" w:hAnsi="Cambria Math"/>
                        <w:i/>
                        <w:szCs w:val="21"/>
                        <w:shd w:val="clear" w:color="auto" w:fill="FFFFFF"/>
                      </w:rPr>
                    </m:ctrlPr>
                  </m:e>
                  <m:sup>
                    <m:d>
                      <m:dPr>
                        <m:ctrlPr>
                          <w:rPr>
                            <w:rFonts w:ascii="Cambria Math" w:hAnsi="Cambria Math"/>
                            <w:i/>
                            <w:szCs w:val="21"/>
                            <w:shd w:val="clear" w:color="auto" w:fill="FFFFFF"/>
                          </w:rPr>
                        </m:ctrlPr>
                      </m:dPr>
                      <m:e>
                        <m:sSub>
                          <m:sSubPr>
                            <m:ctrlPr>
                              <w:rPr>
                                <w:rFonts w:ascii="Cambria Math" w:hAnsi="Cambria Math"/>
                                <w:i/>
                                <w:szCs w:val="21"/>
                                <w:shd w:val="clear" w:color="auto" w:fill="FFFFFF"/>
                              </w:rPr>
                            </m:ctrlPr>
                          </m:sSubPr>
                          <m:e>
                            <m:r>
                              <m:rPr/>
                              <w:rPr>
                                <w:rFonts w:ascii="Cambria Math" w:hAnsi="Cambria Math"/>
                                <w:szCs w:val="21"/>
                                <w:shd w:val="clear" w:color="auto" w:fill="FFFFFF"/>
                              </w:rPr>
                              <m:t>K</m:t>
                            </m:r>
                            <m:ctrlPr>
                              <w:rPr>
                                <w:rFonts w:ascii="Cambria Math" w:hAnsi="Cambria Math"/>
                                <w:i/>
                                <w:szCs w:val="21"/>
                                <w:shd w:val="clear" w:color="auto" w:fill="FFFFFF"/>
                              </w:rPr>
                            </m:ctrlPr>
                          </m:e>
                          <m:sub>
                            <m:r>
                              <m:rPr/>
                              <w:rPr>
                                <w:rFonts w:ascii="Cambria Math" w:hAnsi="Cambria Math"/>
                                <w:szCs w:val="21"/>
                                <w:shd w:val="clear" w:color="auto" w:fill="FFFFFF"/>
                              </w:rPr>
                              <m:t>1</m:t>
                            </m:r>
                            <m:ctrlPr>
                              <w:rPr>
                                <w:rFonts w:ascii="Cambria Math" w:hAnsi="Cambria Math"/>
                                <w:i/>
                                <w:szCs w:val="21"/>
                                <w:shd w:val="clear" w:color="auto" w:fill="FFFFFF"/>
                              </w:rPr>
                            </m:ctrlPr>
                          </m:sub>
                        </m:sSub>
                        <m:r>
                          <m:rPr/>
                          <w:rPr>
                            <w:rFonts w:ascii="Cambria Math" w:hAnsi="Cambria Math"/>
                            <w:szCs w:val="21"/>
                            <w:shd w:val="clear" w:color="auto" w:fill="FFFFFF"/>
                          </w:rPr>
                          <m:t>×s</m:t>
                        </m:r>
                        <m:ctrlPr>
                          <w:rPr>
                            <w:rFonts w:ascii="Cambria Math" w:hAnsi="Cambria Math"/>
                            <w:i/>
                            <w:szCs w:val="21"/>
                            <w:shd w:val="clear" w:color="auto" w:fill="FFFFFF"/>
                          </w:rPr>
                        </m:ctrlPr>
                      </m:e>
                    </m:d>
                    <m:ctrlPr>
                      <w:rPr>
                        <w:rFonts w:ascii="Cambria Math" w:hAnsi="Cambria Math"/>
                        <w:i/>
                        <w:szCs w:val="21"/>
                        <w:shd w:val="clear" w:color="auto" w:fill="FFFFFF"/>
                      </w:rPr>
                    </m:ctrlPr>
                  </m:sup>
                </m:sSup>
              </m:oMath>
            </m:oMathPara>
          </w:p>
        </w:tc>
        <w:tc>
          <w:tcPr>
            <w:tcW w:w="3190" w:type="dxa"/>
            <w:vAlign w:val="center"/>
          </w:tcPr>
          <w:p>
            <w:pPr>
              <w:pStyle w:val="18"/>
              <w:ind w:firstLine="0" w:firstLineChars="0"/>
              <w:jc w:val="right"/>
              <w:rPr>
                <w:rFonts w:ascii="Times New Roman" w:hAnsi="Times New Roman"/>
                <w:szCs w:val="21"/>
                <w:shd w:val="clear" w:color="auto" w:fill="FFFFFF"/>
              </w:rPr>
            </w:pPr>
            <w:r>
              <w:rPr>
                <w:rFonts w:hint="eastAsia" w:hAnsi="宋体"/>
                <w:szCs w:val="21"/>
                <w:shd w:val="clear" w:color="auto" w:fill="FFFFFF"/>
              </w:rPr>
              <w:t>……………………………</w:t>
            </w:r>
            <w:r>
              <w:rPr>
                <w:rFonts w:ascii="Times New Roman" w:hAnsi="Times New Roman"/>
                <w:szCs w:val="21"/>
                <w:shd w:val="clear" w:color="auto" w:fill="FFFFFF"/>
              </w:rPr>
              <w:t>（B.7）</w:t>
            </w:r>
          </w:p>
        </w:tc>
      </w:tr>
    </w:tbl>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式中：</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K</w:t>
      </w:r>
      <w:r>
        <w:rPr>
          <w:rFonts w:ascii="Times New Roman" w:hAnsi="Times New Roman" w:cs="Times New Roman"/>
          <w:sz w:val="21"/>
          <w:szCs w:val="21"/>
          <w:shd w:val="clear" w:color="auto" w:fill="FFFFFF"/>
          <w:vertAlign w:val="subscript"/>
          <w:lang w:eastAsia="zh-CN"/>
        </w:rPr>
        <w:t>1</w:t>
      </w:r>
      <w:r>
        <w:rPr>
          <w:rFonts w:ascii="Times New Roman" w:hAnsi="Times New Roman" w:cs="Times New Roman"/>
          <w:sz w:val="21"/>
          <w:szCs w:val="21"/>
          <w:shd w:val="clear" w:color="auto" w:fill="FFFFFF"/>
          <w:lang w:eastAsia="zh-CN"/>
        </w:rPr>
        <w:t xml:space="preserve"> —— 确定铅析出统计值 (Q) 的常数值，为2.602 81;</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i —— 为样品 (1,2,3);</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j —— 为实验日期 (3,4,5,10,11,12,17,18,19);</w:t>
      </w:r>
    </w:p>
    <w:p>
      <w:pPr>
        <w:pStyle w:val="18"/>
        <w:jc w:val="left"/>
        <w:rPr>
          <w:rFonts w:ascii="Times New Roman" w:hAnsi="Times New Roman"/>
          <w:szCs w:val="21"/>
          <w:shd w:val="clear" w:color="auto" w:fill="FFFFFF"/>
        </w:rPr>
      </w:pPr>
      <w:r>
        <w:rPr>
          <w:rFonts w:ascii="Times New Roman" w:hAnsi="Times New Roman"/>
          <w:szCs w:val="21"/>
          <w:shd w:val="clear" w:color="auto" w:fill="FFFFFF"/>
        </w:rPr>
        <w:t>n —— 为样品数，此处为3个。</w:t>
      </w:r>
    </w:p>
    <w:p>
      <w:pPr>
        <w:pStyle w:val="19"/>
        <w:numPr>
          <w:ilvl w:val="0"/>
          <w:numId w:val="22"/>
        </w:numPr>
        <w:autoSpaceDE/>
        <w:autoSpaceDN/>
        <w:adjustRightInd w:val="0"/>
        <w:spacing w:before="156" w:beforeLines="50" w:after="156" w:afterLines="50" w:line="400" w:lineRule="exact"/>
        <w:ind w:left="0" w:firstLine="0" w:firstLineChars="0"/>
        <w:rPr>
          <w:rFonts w:ascii="Times New Roman" w:hAnsi="Times New Roman" w:eastAsia="黑体" w:cs="Times New Roman"/>
          <w:sz w:val="21"/>
          <w:szCs w:val="20"/>
          <w:shd w:val="clear" w:color="auto" w:fill="FFFFFF"/>
          <w:lang w:eastAsia="zh-CN"/>
        </w:rPr>
      </w:pPr>
      <w:r>
        <w:rPr>
          <w:rFonts w:hint="eastAsia" w:ascii="Times New Roman" w:hAnsi="Times New Roman" w:eastAsia="黑体" w:cs="Times New Roman"/>
          <w:sz w:val="21"/>
          <w:szCs w:val="21"/>
          <w:shd w:val="clear" w:color="auto" w:fill="FFFFFF"/>
          <w:lang w:eastAsia="zh-CN"/>
        </w:rPr>
        <w:t xml:space="preserve"> </w:t>
      </w:r>
      <w:r>
        <w:rPr>
          <w:rFonts w:ascii="Times New Roman" w:hAnsi="Times New Roman" w:eastAsia="黑体" w:cs="Times New Roman"/>
          <w:sz w:val="21"/>
          <w:szCs w:val="21"/>
          <w:shd w:val="clear" w:color="auto" w:fill="FFFFFF"/>
          <w:lang w:eastAsia="zh-CN"/>
        </w:rPr>
        <w:t>非铅金属</w:t>
      </w:r>
      <w:r>
        <w:rPr>
          <w:rFonts w:ascii="Times New Roman" w:hAnsi="Times New Roman" w:eastAsia="黑体" w:cs="Times New Roman"/>
          <w:sz w:val="21"/>
          <w:szCs w:val="20"/>
          <w:shd w:val="clear" w:color="auto" w:fill="FFFFFF"/>
          <w:lang w:eastAsia="zh-CN"/>
        </w:rPr>
        <w:t>污染物</w:t>
      </w:r>
      <w:r>
        <w:rPr>
          <w:rFonts w:ascii="Times New Roman" w:hAnsi="Times New Roman" w:eastAsia="黑体" w:cs="Times New Roman"/>
          <w:sz w:val="21"/>
          <w:szCs w:val="21"/>
          <w:shd w:val="clear" w:color="auto" w:fill="FFFFFF"/>
          <w:lang w:eastAsia="zh-CN"/>
        </w:rPr>
        <w:t>的析出量计算</w:t>
      </w:r>
    </w:p>
    <w:p>
      <w:pPr>
        <w:pStyle w:val="18"/>
        <w:jc w:val="left"/>
        <w:rPr>
          <w:rFonts w:ascii="Times New Roman" w:hAnsi="Times New Roman"/>
          <w:szCs w:val="21"/>
          <w:shd w:val="clear" w:color="auto" w:fill="FFFFFF"/>
        </w:rPr>
      </w:pPr>
      <w:r>
        <w:rPr>
          <w:rFonts w:ascii="Times New Roman" w:hAnsi="Times New Roman"/>
          <w:szCs w:val="21"/>
          <w:shd w:val="clear" w:color="auto" w:fill="FFFFFF"/>
        </w:rPr>
        <w:t>非铅金属污染物的析出量取第19天收集的16 h水样检测，测得的浓度进行标准化，取3个样品标准化浓度的几何平均值。</w:t>
      </w:r>
    </w:p>
    <w:p>
      <w:pPr>
        <w:pStyle w:val="18"/>
        <w:ind w:firstLine="0" w:firstLineChars="0"/>
        <w:jc w:val="left"/>
        <w:rPr>
          <w:rFonts w:ascii="Times New Roman" w:hAnsi="Times New Roman"/>
          <w:szCs w:val="21"/>
          <w:shd w:val="clear" w:color="auto" w:fill="FFFFFF"/>
        </w:rPr>
      </w:pPr>
    </w:p>
    <w:p>
      <w:pPr>
        <w:pStyle w:val="18"/>
        <w:ind w:firstLine="0" w:firstLineChars="0"/>
        <w:jc w:val="left"/>
        <w:rPr>
          <w:rFonts w:ascii="Times New Roman" w:hAnsi="Times New Roman"/>
          <w:szCs w:val="21"/>
          <w:shd w:val="clear" w:color="auto" w:fill="FFFFFF"/>
        </w:rPr>
      </w:pPr>
    </w:p>
    <w:p>
      <w:pPr>
        <w:pStyle w:val="18"/>
        <w:ind w:firstLine="0" w:firstLineChars="0"/>
        <w:jc w:val="left"/>
        <w:rPr>
          <w:rFonts w:ascii="Times New Roman" w:hAnsi="Times New Roman"/>
          <w:szCs w:val="21"/>
          <w:shd w:val="clear" w:color="auto" w:fill="FFFFFF"/>
        </w:rPr>
      </w:pPr>
    </w:p>
    <w:p>
      <w:pPr>
        <w:pStyle w:val="18"/>
        <w:ind w:firstLine="0" w:firstLineChars="0"/>
        <w:jc w:val="left"/>
        <w:rPr>
          <w:rFonts w:ascii="Times New Roman" w:hAnsi="Times New Roman"/>
          <w:szCs w:val="21"/>
          <w:shd w:val="clear" w:color="auto" w:fill="FFFFFF"/>
        </w:rPr>
      </w:pPr>
    </w:p>
    <w:p>
      <w:pPr>
        <w:widowControl/>
        <w:autoSpaceDE/>
        <w:autoSpaceDN/>
        <w:rPr>
          <w:rFonts w:ascii="Times New Roman" w:hAnsi="Times New Roman" w:cs="Times New Roman"/>
          <w:kern w:val="2"/>
          <w:sz w:val="21"/>
          <w:szCs w:val="21"/>
          <w:shd w:val="clear" w:color="auto" w:fill="FFFFFF"/>
          <w:lang w:eastAsia="zh-CN" w:bidi="ar-SA"/>
        </w:rPr>
      </w:pPr>
      <w:r>
        <w:rPr>
          <w:rFonts w:ascii="Times New Roman" w:hAnsi="Times New Roman" w:cs="Times New Roman"/>
          <w:szCs w:val="21"/>
          <w:shd w:val="clear" w:color="auto" w:fill="FFFFFF"/>
          <w:lang w:eastAsia="zh-CN"/>
        </w:rPr>
        <w:br w:type="page"/>
      </w:r>
    </w:p>
    <w:p>
      <w:pPr>
        <w:pStyle w:val="7"/>
        <w:rPr>
          <w:rFonts w:ascii="Times New Roman" w:hAnsi="Times New Roman" w:eastAsia="黑体" w:cs="Times New Roman"/>
          <w:b w:val="0"/>
          <w:bCs w:val="0"/>
          <w:sz w:val="21"/>
          <w:szCs w:val="21"/>
          <w:lang w:eastAsia="zh-CN"/>
        </w:rPr>
      </w:pPr>
      <w:bookmarkStart w:id="32" w:name="_Toc89260321"/>
      <w:bookmarkStart w:id="33" w:name="_Toc86668021"/>
      <w:r>
        <w:rPr>
          <w:rFonts w:ascii="Times New Roman" w:hAnsi="Times New Roman" w:eastAsia="黑体" w:cs="Times New Roman"/>
          <w:b w:val="0"/>
          <w:bCs w:val="0"/>
          <w:sz w:val="21"/>
          <w:szCs w:val="21"/>
          <w:lang w:eastAsia="zh-CN"/>
        </w:rPr>
        <w:t>附</w:t>
      </w:r>
      <w:r>
        <w:rPr>
          <w:rFonts w:hint="eastAsia" w:ascii="Times New Roman" w:hAnsi="Times New Roman" w:eastAsia="黑体" w:cs="Times New Roman"/>
          <w:b w:val="0"/>
          <w:bCs w:val="0"/>
          <w:sz w:val="21"/>
          <w:szCs w:val="21"/>
          <w:lang w:eastAsia="zh-CN"/>
        </w:rPr>
        <w:t xml:space="preserve"> </w:t>
      </w:r>
      <w:r>
        <w:rPr>
          <w:rFonts w:ascii="Times New Roman" w:hAnsi="Times New Roman" w:eastAsia="黑体" w:cs="Times New Roman"/>
          <w:b w:val="0"/>
          <w:bCs w:val="0"/>
          <w:sz w:val="21"/>
          <w:szCs w:val="21"/>
          <w:lang w:eastAsia="zh-CN"/>
        </w:rPr>
        <w:t xml:space="preserve"> 录</w:t>
      </w:r>
      <w:r>
        <w:rPr>
          <w:rFonts w:hint="eastAsia" w:ascii="Times New Roman" w:hAnsi="Times New Roman" w:eastAsia="黑体" w:cs="Times New Roman"/>
          <w:b w:val="0"/>
          <w:bCs w:val="0"/>
          <w:sz w:val="21"/>
          <w:szCs w:val="21"/>
          <w:lang w:eastAsia="zh-CN"/>
        </w:rPr>
        <w:t xml:space="preserve"> </w:t>
      </w:r>
      <w:r>
        <w:rPr>
          <w:rFonts w:ascii="Times New Roman" w:hAnsi="Times New Roman" w:eastAsia="黑体" w:cs="Times New Roman"/>
          <w:b w:val="0"/>
          <w:bCs w:val="0"/>
          <w:sz w:val="21"/>
          <w:szCs w:val="21"/>
          <w:lang w:eastAsia="zh-CN"/>
        </w:rPr>
        <w:t xml:space="preserve"> C</w:t>
      </w:r>
      <w:bookmarkStart w:id="34" w:name="_Toc68859247"/>
      <w:bookmarkStart w:id="35" w:name="_Toc68866016"/>
      <w:bookmarkStart w:id="36" w:name="_Toc68859119"/>
      <w:bookmarkStart w:id="37" w:name="_Toc68859187"/>
      <w:r>
        <w:rPr>
          <w:rFonts w:ascii="Times New Roman" w:hAnsi="Times New Roman" w:eastAsia="黑体" w:cs="Times New Roman"/>
          <w:b w:val="0"/>
          <w:bCs w:val="0"/>
          <w:sz w:val="21"/>
          <w:szCs w:val="21"/>
          <w:lang w:eastAsia="zh-CN"/>
        </w:rPr>
        <w:br w:type="textWrapping"/>
      </w:r>
      <w:r>
        <w:rPr>
          <w:rFonts w:ascii="Times New Roman" w:hAnsi="Times New Roman" w:eastAsia="黑体" w:cs="Times New Roman"/>
          <w:b w:val="0"/>
          <w:bCs w:val="0"/>
          <w:sz w:val="21"/>
          <w:szCs w:val="21"/>
          <w:lang w:eastAsia="zh-CN"/>
        </w:rPr>
        <w:t>（规范性）</w:t>
      </w:r>
      <w:r>
        <w:rPr>
          <w:rFonts w:ascii="Times New Roman" w:hAnsi="Times New Roman" w:eastAsia="黑体" w:cs="Times New Roman"/>
          <w:b w:val="0"/>
          <w:bCs w:val="0"/>
          <w:sz w:val="21"/>
          <w:szCs w:val="21"/>
          <w:lang w:eastAsia="zh-CN"/>
        </w:rPr>
        <w:br w:type="textWrapping"/>
      </w:r>
      <w:r>
        <w:rPr>
          <w:rFonts w:ascii="Times New Roman" w:hAnsi="Times New Roman" w:eastAsia="黑体" w:cs="Times New Roman"/>
          <w:b w:val="0"/>
          <w:bCs w:val="0"/>
          <w:sz w:val="21"/>
          <w:szCs w:val="21"/>
          <w:lang w:eastAsia="zh-CN"/>
        </w:rPr>
        <w:t>水力学性能试验装置</w:t>
      </w:r>
      <w:bookmarkEnd w:id="32"/>
      <w:bookmarkEnd w:id="33"/>
      <w:bookmarkEnd w:id="34"/>
      <w:bookmarkEnd w:id="35"/>
      <w:bookmarkEnd w:id="36"/>
      <w:bookmarkEnd w:id="37"/>
    </w:p>
    <w:p>
      <w:pPr>
        <w:pStyle w:val="26"/>
        <w:numPr>
          <w:ilvl w:val="0"/>
          <w:numId w:val="23"/>
        </w:numPr>
        <w:spacing w:before="156" w:after="156"/>
        <w:rPr>
          <w:rFonts w:ascii="Times New Roman"/>
          <w:szCs w:val="21"/>
          <w:shd w:val="clear" w:color="auto" w:fill="FFFFFF"/>
        </w:rPr>
      </w:pPr>
      <w:r>
        <w:rPr>
          <w:rFonts w:ascii="Times New Roman"/>
          <w:szCs w:val="21"/>
          <w:shd w:val="clear" w:color="auto" w:fill="FFFFFF"/>
        </w:rPr>
        <w:t xml:space="preserve"> 概述</w:t>
      </w:r>
    </w:p>
    <w:p>
      <w:pPr>
        <w:ind w:firstLine="440" w:firstLineChars="200"/>
        <w:rPr>
          <w:shd w:val="clear" w:color="auto" w:fill="FFFFFF"/>
          <w:lang w:eastAsia="zh-CN"/>
        </w:rPr>
      </w:pPr>
      <w:r>
        <w:rPr>
          <w:shd w:val="clear" w:color="auto" w:fill="FFFFFF"/>
          <w:lang w:eastAsia="zh-CN"/>
        </w:rPr>
        <w:t>本附录规定的试验装置适用于水龙头流量及灵敏度的测试。</w:t>
      </w:r>
    </w:p>
    <w:p>
      <w:pPr>
        <w:pStyle w:val="26"/>
        <w:numPr>
          <w:ilvl w:val="0"/>
          <w:numId w:val="23"/>
        </w:numPr>
        <w:spacing w:before="156" w:after="156"/>
        <w:rPr>
          <w:rFonts w:ascii="Times New Roman"/>
        </w:rPr>
      </w:pPr>
      <w:r>
        <w:rPr>
          <w:rFonts w:ascii="Times New Roman"/>
        </w:rPr>
        <w:t xml:space="preserve"> 供水装置</w:t>
      </w:r>
    </w:p>
    <w:p>
      <w:pPr>
        <w:ind w:firstLine="440" w:firstLineChars="200"/>
        <w:rPr>
          <w:lang w:eastAsia="zh-CN"/>
        </w:rPr>
      </w:pPr>
      <w:r>
        <w:rPr>
          <w:lang w:eastAsia="zh-CN"/>
        </w:rPr>
        <w:t>供水装置原理图见图C.l。</w:t>
      </w:r>
      <w:r>
        <w:t>每个供水装置应包括：</w:t>
      </w:r>
    </w:p>
    <w:p>
      <w:pPr>
        <w:pStyle w:val="18"/>
        <w:numPr>
          <w:ilvl w:val="0"/>
          <w:numId w:val="24"/>
        </w:numPr>
        <w:ind w:left="440" w:leftChars="200" w:firstLineChars="0"/>
        <w:jc w:val="left"/>
        <w:rPr>
          <w:rFonts w:ascii="Times New Roman" w:hAnsi="Times New Roman"/>
          <w:szCs w:val="21"/>
          <w:shd w:val="clear" w:color="auto" w:fill="FFFFFF"/>
        </w:rPr>
      </w:pPr>
      <w:r>
        <w:rPr>
          <w:rFonts w:hint="eastAsia" w:ascii="Times New Roman" w:hAnsi="Times New Roman"/>
        </w:rPr>
        <w:t xml:space="preserve"> </w:t>
      </w:r>
      <w:r>
        <w:rPr>
          <w:rFonts w:ascii="Times New Roman" w:hAnsi="Times New Roman"/>
        </w:rPr>
        <w:t>可调节冷水温度在10 ℃～15 ℃，热水温度在60 ℃～65 ℃的装置；</w:t>
      </w:r>
    </w:p>
    <w:p>
      <w:pPr>
        <w:pStyle w:val="18"/>
        <w:numPr>
          <w:ilvl w:val="0"/>
          <w:numId w:val="24"/>
        </w:numPr>
        <w:ind w:left="440" w:leftChars="200" w:firstLineChars="0"/>
        <w:jc w:val="left"/>
        <w:rPr>
          <w:rFonts w:ascii="Times New Roman" w:hAnsi="Times New Roman"/>
        </w:rPr>
      </w:pPr>
      <w:r>
        <w:rPr>
          <w:rFonts w:hint="eastAsia" w:ascii="Times New Roman" w:hAnsi="Times New Roman"/>
        </w:rPr>
        <w:t xml:space="preserve"> </w:t>
      </w:r>
      <w:r>
        <w:rPr>
          <w:rFonts w:ascii="Times New Roman" w:hAnsi="Times New Roman"/>
        </w:rPr>
        <w:t>能持续保持标准要求的压力调节装置；</w:t>
      </w:r>
    </w:p>
    <w:p>
      <w:pPr>
        <w:pStyle w:val="18"/>
        <w:numPr>
          <w:ilvl w:val="0"/>
          <w:numId w:val="24"/>
        </w:numPr>
        <w:ind w:left="440" w:leftChars="200" w:firstLineChars="0"/>
        <w:jc w:val="left"/>
        <w:rPr>
          <w:rFonts w:ascii="Times New Roman" w:hAnsi="Times New Roman"/>
        </w:rPr>
      </w:pPr>
      <w:r>
        <w:rPr>
          <w:rFonts w:hint="eastAsia" w:ascii="Times New Roman" w:hAnsi="Times New Roman"/>
        </w:rPr>
        <w:t xml:space="preserve"> </w:t>
      </w:r>
      <w:r>
        <w:rPr>
          <w:rFonts w:ascii="Times New Roman" w:hAnsi="Times New Roman"/>
        </w:rPr>
        <w:t>能获得规定流量的管道；</w:t>
      </w:r>
    </w:p>
    <w:p>
      <w:pPr>
        <w:pStyle w:val="18"/>
        <w:numPr>
          <w:ilvl w:val="0"/>
          <w:numId w:val="24"/>
        </w:numPr>
        <w:ind w:left="440" w:leftChars="200" w:firstLineChars="0"/>
        <w:jc w:val="left"/>
        <w:rPr>
          <w:rFonts w:ascii="Times New Roman" w:hAnsi="Times New Roman"/>
          <w:szCs w:val="21"/>
          <w:shd w:val="clear" w:color="auto" w:fill="FFFFFF"/>
        </w:rPr>
      </w:pPr>
      <w:r>
        <w:rPr>
          <w:rFonts w:hint="eastAsia" w:ascii="Times New Roman" w:hAnsi="Times New Roman"/>
        </w:rPr>
        <w:t xml:space="preserve"> </w:t>
      </w:r>
      <w:r>
        <w:rPr>
          <w:rFonts w:ascii="Times New Roman" w:hAnsi="Times New Roman"/>
        </w:rPr>
        <w:t>测量流量的装置。</w:t>
      </w:r>
    </w:p>
    <w:p>
      <w:pPr>
        <w:pStyle w:val="18"/>
        <w:ind w:firstLine="0" w:firstLineChars="0"/>
        <w:jc w:val="center"/>
        <w:rPr>
          <w:rFonts w:ascii="Times New Roman" w:hAnsi="Times New Roman"/>
          <w:szCs w:val="21"/>
          <w:shd w:val="clear" w:color="auto" w:fill="FFFFFF"/>
        </w:rPr>
      </w:pPr>
      <w:r>
        <w:rPr>
          <w:rFonts w:ascii="Times New Roman" w:hAnsi="Times New Roman"/>
        </w:rPr>
        <w:drawing>
          <wp:inline distT="0" distB="0" distL="0" distR="0">
            <wp:extent cx="2956560" cy="2023745"/>
            <wp:effectExtent l="0" t="0" r="0" b="0"/>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956560" cy="2023745"/>
                    </a:xfrm>
                    <a:prstGeom prst="rect">
                      <a:avLst/>
                    </a:prstGeom>
                    <a:noFill/>
                  </pic:spPr>
                </pic:pic>
              </a:graphicData>
            </a:graphic>
          </wp:inline>
        </w:drawing>
      </w:r>
    </w:p>
    <w:p>
      <w:pPr>
        <w:pStyle w:val="18"/>
        <w:ind w:firstLine="0" w:firstLineChars="0"/>
        <w:jc w:val="center"/>
        <w:rPr>
          <w:rFonts w:ascii="Times New Roman" w:hAnsi="Times New Roman" w:eastAsia="黑体"/>
          <w:szCs w:val="21"/>
          <w:shd w:val="clear" w:color="auto" w:fill="FFFFFF"/>
        </w:rPr>
      </w:pPr>
      <w:r>
        <w:rPr>
          <w:rFonts w:ascii="Times New Roman" w:hAnsi="Times New Roman" w:eastAsia="黑体"/>
          <w:szCs w:val="21"/>
          <w:shd w:val="clear" w:color="auto" w:fill="FFFFFF"/>
        </w:rPr>
        <w:t>图C.1 供水装置原理图</w:t>
      </w:r>
    </w:p>
    <w:p>
      <w:pPr>
        <w:ind w:firstLine="420" w:firstLineChars="200"/>
        <w:rPr>
          <w:rFonts w:ascii="Times New Roman" w:hAnsi="Times New Roman" w:cs="Times New Roman"/>
          <w:sz w:val="20"/>
          <w:szCs w:val="20"/>
          <w:shd w:val="clear" w:color="auto" w:fill="FFFFFF"/>
          <w:lang w:eastAsia="zh-CN" w:bidi="ar-SA"/>
        </w:rPr>
      </w:pPr>
      <w:r>
        <w:rPr>
          <w:rFonts w:ascii="Times New Roman" w:hAnsi="Times New Roman" w:cs="Times New Roman"/>
          <w:sz w:val="21"/>
          <w:szCs w:val="21"/>
          <w:shd w:val="clear" w:color="auto" w:fill="FFFFFF"/>
          <w:lang w:eastAsia="zh-CN"/>
        </w:rPr>
        <w:t>说明：</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1 —— 压力调节装置；</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2 —— 管道；</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3 —— 流量计；</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4 —— 冷水；</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5 —— 热水；</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6 —— 被测样品。</w:t>
      </w:r>
    </w:p>
    <w:p>
      <w:pPr>
        <w:pStyle w:val="26"/>
        <w:numPr>
          <w:ilvl w:val="0"/>
          <w:numId w:val="23"/>
        </w:numPr>
        <w:spacing w:before="156" w:after="156"/>
        <w:rPr>
          <w:rFonts w:ascii="Times New Roman"/>
          <w:szCs w:val="21"/>
          <w:shd w:val="clear" w:color="auto" w:fill="FFFFFF"/>
        </w:rPr>
      </w:pPr>
      <w:r>
        <w:rPr>
          <w:rFonts w:ascii="Times New Roman"/>
          <w:szCs w:val="21"/>
          <w:shd w:val="clear" w:color="auto" w:fill="FFFFFF"/>
        </w:rPr>
        <w:t xml:space="preserve"> 测试装置</w:t>
      </w:r>
    </w:p>
    <w:p>
      <w:pPr>
        <w:pStyle w:val="19"/>
        <w:numPr>
          <w:ilvl w:val="0"/>
          <w:numId w:val="25"/>
        </w:numPr>
        <w:autoSpaceDE/>
        <w:autoSpaceDN/>
        <w:adjustRightInd w:val="0"/>
        <w:spacing w:line="400" w:lineRule="exact"/>
        <w:ind w:left="0" w:firstLine="0" w:firstLineChars="0"/>
        <w:rPr>
          <w:rFonts w:ascii="Times New Roman" w:hAnsi="Times New Roman" w:cs="Times New Roman"/>
          <w:sz w:val="21"/>
          <w:szCs w:val="20"/>
          <w:shd w:val="clear" w:color="auto" w:fill="FFFFFF"/>
          <w:lang w:eastAsia="zh-CN"/>
        </w:rPr>
      </w:pPr>
      <w:r>
        <w:rPr>
          <w:rFonts w:ascii="Times New Roman" w:hAnsi="Times New Roman" w:cs="Times New Roman"/>
          <w:sz w:val="21"/>
          <w:szCs w:val="20"/>
          <w:shd w:val="clear" w:color="auto" w:fill="FFFFFF"/>
          <w:lang w:eastAsia="zh-CN"/>
        </w:rPr>
        <w:t>测试装置安装图见图C.2；</w:t>
      </w:r>
    </w:p>
    <w:p>
      <w:pPr>
        <w:pStyle w:val="19"/>
        <w:numPr>
          <w:ilvl w:val="0"/>
          <w:numId w:val="25"/>
        </w:numPr>
        <w:autoSpaceDE/>
        <w:autoSpaceDN/>
        <w:adjustRightInd w:val="0"/>
        <w:spacing w:line="400" w:lineRule="exact"/>
        <w:ind w:left="0" w:firstLine="0" w:firstLineChars="0"/>
        <w:rPr>
          <w:rFonts w:ascii="Times New Roman" w:hAnsi="Times New Roman" w:cs="Times New Roman"/>
          <w:sz w:val="20"/>
          <w:szCs w:val="18"/>
          <w:shd w:val="clear" w:color="auto" w:fill="FFFFFF"/>
          <w:lang w:eastAsia="zh-CN"/>
        </w:rPr>
      </w:pPr>
      <w:r>
        <w:rPr>
          <w:rFonts w:ascii="Times New Roman" w:hAnsi="Times New Roman" w:cs="Times New Roman"/>
          <w:sz w:val="21"/>
          <w:szCs w:val="20"/>
          <w:shd w:val="clear" w:color="auto" w:fill="FFFFFF"/>
          <w:lang w:eastAsia="zh-CN"/>
        </w:rPr>
        <w:t>提供给水龙头的每个热水或冷水管道应由以下部分组成：</w:t>
      </w:r>
    </w:p>
    <w:p>
      <w:pPr>
        <w:pStyle w:val="18"/>
        <w:numPr>
          <w:ilvl w:val="0"/>
          <w:numId w:val="26"/>
        </w:numPr>
        <w:ind w:left="330" w:leftChars="150" w:firstLineChars="0"/>
        <w:jc w:val="left"/>
        <w:rPr>
          <w:rFonts w:ascii="Times New Roman" w:hAnsi="Times New Roman"/>
          <w:sz w:val="20"/>
          <w:szCs w:val="20"/>
          <w:shd w:val="clear" w:color="auto" w:fill="FFFFFF"/>
        </w:rPr>
      </w:pPr>
      <w:r>
        <w:rPr>
          <w:rFonts w:hint="eastAsia" w:ascii="Times New Roman" w:hAnsi="Times New Roman"/>
          <w:shd w:val="clear" w:color="auto" w:fill="FFFFFF"/>
        </w:rPr>
        <w:t xml:space="preserve"> </w:t>
      </w:r>
      <w:r>
        <w:rPr>
          <w:rFonts w:ascii="Times New Roman" w:hAnsi="Times New Roman"/>
          <w:shd w:val="clear" w:color="auto" w:fill="FFFFFF"/>
        </w:rPr>
        <w:t>直径和长度符合表C.l及图C.2要求的刚性金属管道；</w:t>
      </w:r>
    </w:p>
    <w:p>
      <w:pPr>
        <w:pStyle w:val="18"/>
        <w:numPr>
          <w:ilvl w:val="0"/>
          <w:numId w:val="26"/>
        </w:numPr>
        <w:ind w:left="330" w:leftChars="150" w:firstLineChars="0"/>
        <w:jc w:val="left"/>
        <w:rPr>
          <w:rFonts w:ascii="Times New Roman" w:hAnsi="Times New Roman"/>
          <w:sz w:val="20"/>
          <w:szCs w:val="20"/>
          <w:shd w:val="clear" w:color="auto" w:fill="FFFFFF"/>
        </w:rPr>
      </w:pPr>
      <w:r>
        <w:rPr>
          <w:rFonts w:ascii="Times New Roman" w:hAnsi="Times New Roman"/>
          <w:shd w:val="clear" w:color="auto" w:fill="FFFFFF"/>
        </w:rPr>
        <w:t xml:space="preserve"> 500 mm长的柔性管道，最小内径等于金属管道，末端带有可连接水龙头的装置；</w:t>
      </w:r>
    </w:p>
    <w:p>
      <w:pPr>
        <w:pStyle w:val="18"/>
        <w:numPr>
          <w:ilvl w:val="0"/>
          <w:numId w:val="26"/>
        </w:numPr>
        <w:ind w:left="330" w:leftChars="150" w:firstLineChars="0"/>
        <w:jc w:val="left"/>
        <w:rPr>
          <w:rFonts w:ascii="Times New Roman" w:hAnsi="Times New Roman"/>
          <w:sz w:val="20"/>
          <w:szCs w:val="20"/>
          <w:shd w:val="clear" w:color="auto" w:fill="FFFFFF"/>
        </w:rPr>
      </w:pPr>
      <w:r>
        <w:rPr>
          <w:rFonts w:ascii="Times New Roman" w:hAnsi="Times New Roman"/>
          <w:shd w:val="clear" w:color="auto" w:fill="FFFFFF"/>
        </w:rPr>
        <w:t xml:space="preserve"> 用于测量水龙头出水口温度的温度测量装置；</w:t>
      </w:r>
    </w:p>
    <w:p>
      <w:pPr>
        <w:pStyle w:val="18"/>
        <w:numPr>
          <w:ilvl w:val="0"/>
          <w:numId w:val="26"/>
        </w:numPr>
        <w:ind w:left="330" w:leftChars="150" w:firstLineChars="0"/>
        <w:jc w:val="left"/>
        <w:rPr>
          <w:rFonts w:ascii="Times New Roman" w:hAnsi="Times New Roman"/>
          <w:sz w:val="20"/>
          <w:szCs w:val="20"/>
          <w:shd w:val="clear" w:color="auto" w:fill="FFFFFF"/>
        </w:rPr>
      </w:pPr>
      <w:r>
        <w:rPr>
          <w:rFonts w:hint="eastAsia" w:ascii="Times New Roman" w:hAnsi="Times New Roman"/>
          <w:shd w:val="clear" w:color="auto" w:fill="FFFFFF"/>
        </w:rPr>
        <w:t xml:space="preserve"> </w:t>
      </w:r>
      <w:r>
        <w:rPr>
          <w:rFonts w:ascii="Times New Roman" w:hAnsi="Times New Roman"/>
          <w:shd w:val="clear" w:color="auto" w:fill="FFFFFF"/>
        </w:rPr>
        <w:t>无反弹的自动或手动操作装置，能够控制手柄调节水龙头的流量和温度，运动速度为0.5°/s或0.8 mm/s；</w:t>
      </w:r>
    </w:p>
    <w:p>
      <w:pPr>
        <w:pStyle w:val="18"/>
        <w:numPr>
          <w:ilvl w:val="0"/>
          <w:numId w:val="26"/>
        </w:numPr>
        <w:ind w:left="330" w:leftChars="150" w:firstLineChars="0"/>
        <w:jc w:val="left"/>
        <w:rPr>
          <w:rFonts w:ascii="Times New Roman" w:hAnsi="Times New Roman"/>
          <w:sz w:val="20"/>
          <w:szCs w:val="20"/>
          <w:shd w:val="clear" w:color="auto" w:fill="FFFFFF"/>
        </w:rPr>
      </w:pPr>
      <w:r>
        <w:rPr>
          <w:rFonts w:hint="eastAsia" w:ascii="Times New Roman" w:hAnsi="Times New Roman"/>
          <w:szCs w:val="21"/>
          <w:shd w:val="clear" w:color="auto" w:fill="FFFFFF"/>
        </w:rPr>
        <w:t xml:space="preserve"> </w:t>
      </w:r>
      <w:r>
        <w:rPr>
          <w:rFonts w:ascii="Times New Roman" w:hAnsi="Times New Roman"/>
          <w:szCs w:val="21"/>
          <w:shd w:val="clear" w:color="auto" w:fill="FFFFFF"/>
        </w:rPr>
        <w:t>测量冷、热水流量及手柄位移 (G) 的装置。</w:t>
      </w:r>
    </w:p>
    <w:p>
      <w:pPr>
        <w:pStyle w:val="19"/>
        <w:numPr>
          <w:ilvl w:val="0"/>
          <w:numId w:val="25"/>
        </w:numPr>
        <w:autoSpaceDE/>
        <w:autoSpaceDN/>
        <w:adjustRightInd w:val="0"/>
        <w:spacing w:line="400" w:lineRule="exact"/>
        <w:ind w:left="0" w:firstLine="0" w:firstLineChars="0"/>
        <w:rPr>
          <w:rFonts w:ascii="Times New Roman" w:hAnsi="Times New Roman" w:cs="Times New Roman"/>
          <w:sz w:val="21"/>
          <w:szCs w:val="20"/>
          <w:shd w:val="clear" w:color="auto" w:fill="FFFFFF"/>
          <w:lang w:eastAsia="zh-CN"/>
        </w:rPr>
      </w:pPr>
      <w:r>
        <w:rPr>
          <w:rFonts w:ascii="Times New Roman" w:hAnsi="Times New Roman" w:cs="Times New Roman"/>
          <w:sz w:val="21"/>
          <w:szCs w:val="20"/>
          <w:shd w:val="clear" w:color="auto" w:fill="FFFFFF"/>
          <w:lang w:eastAsia="zh-CN"/>
        </w:rPr>
        <w:t>测量</w:t>
      </w:r>
      <w:r>
        <w:rPr>
          <w:rFonts w:ascii="Times New Roman" w:hAnsi="Times New Roman" w:cs="Times New Roman"/>
          <w:sz w:val="21"/>
          <w:szCs w:val="21"/>
          <w:lang w:eastAsia="zh-CN"/>
        </w:rPr>
        <w:t>装置的测量准确度应为：</w:t>
      </w:r>
    </w:p>
    <w:p>
      <w:pPr>
        <w:pStyle w:val="18"/>
        <w:numPr>
          <w:ilvl w:val="0"/>
          <w:numId w:val="27"/>
        </w:numPr>
        <w:ind w:left="330" w:leftChars="150" w:firstLineChars="0"/>
        <w:jc w:val="left"/>
        <w:rPr>
          <w:rFonts w:ascii="Times New Roman" w:hAnsi="Times New Roman"/>
          <w:szCs w:val="21"/>
          <w:shd w:val="clear" w:color="auto" w:fill="FFFFFF"/>
        </w:rPr>
      </w:pPr>
      <w:r>
        <w:rPr>
          <w:rFonts w:hint="eastAsia" w:ascii="Times New Roman" w:hAnsi="Times New Roman"/>
          <w:shd w:val="clear" w:color="auto" w:fill="FFFFFF"/>
        </w:rPr>
        <w:t xml:space="preserve"> </w:t>
      </w:r>
      <w:r>
        <w:rPr>
          <w:rFonts w:ascii="Times New Roman" w:hAnsi="Times New Roman"/>
          <w:shd w:val="clear" w:color="auto" w:fill="FFFFFF"/>
        </w:rPr>
        <w:t>压力测量准确度±1 %；</w:t>
      </w:r>
    </w:p>
    <w:p>
      <w:pPr>
        <w:pStyle w:val="18"/>
        <w:numPr>
          <w:ilvl w:val="0"/>
          <w:numId w:val="27"/>
        </w:numPr>
        <w:ind w:left="330" w:leftChars="150" w:firstLineChars="0"/>
        <w:jc w:val="left"/>
        <w:rPr>
          <w:rFonts w:ascii="Times New Roman" w:hAnsi="Times New Roman"/>
          <w:szCs w:val="21"/>
          <w:shd w:val="clear" w:color="auto" w:fill="FFFFFF"/>
        </w:rPr>
      </w:pPr>
      <w:r>
        <w:rPr>
          <w:rFonts w:hint="eastAsia" w:ascii="Times New Roman" w:hAnsi="Times New Roman"/>
          <w:shd w:val="clear" w:color="auto" w:fill="FFFFFF"/>
        </w:rPr>
        <w:t xml:space="preserve"> </w:t>
      </w:r>
      <w:r>
        <w:rPr>
          <w:rFonts w:ascii="Times New Roman" w:hAnsi="Times New Roman"/>
          <w:shd w:val="clear" w:color="auto" w:fill="FFFFFF"/>
        </w:rPr>
        <w:t>量测量准确度±2 %；</w:t>
      </w:r>
    </w:p>
    <w:p>
      <w:pPr>
        <w:pStyle w:val="18"/>
        <w:numPr>
          <w:ilvl w:val="0"/>
          <w:numId w:val="27"/>
        </w:numPr>
        <w:ind w:left="330" w:leftChars="150" w:firstLineChars="0"/>
        <w:jc w:val="left"/>
        <w:rPr>
          <w:rFonts w:ascii="Times New Roman" w:hAnsi="Times New Roman"/>
          <w:szCs w:val="21"/>
          <w:shd w:val="clear" w:color="auto" w:fill="FFFFFF"/>
        </w:rPr>
      </w:pPr>
      <w:r>
        <w:rPr>
          <w:rFonts w:hint="eastAsia" w:ascii="Times New Roman" w:hAnsi="Times New Roman"/>
          <w:shd w:val="clear" w:color="auto" w:fill="FFFFFF"/>
        </w:rPr>
        <w:t xml:space="preserve"> </w:t>
      </w:r>
      <w:r>
        <w:rPr>
          <w:rFonts w:ascii="Times New Roman" w:hAnsi="Times New Roman"/>
          <w:shd w:val="clear" w:color="auto" w:fill="FFFFFF"/>
        </w:rPr>
        <w:t>温度测量准确度±1 ℃；</w:t>
      </w:r>
    </w:p>
    <w:p>
      <w:pPr>
        <w:pStyle w:val="18"/>
        <w:numPr>
          <w:ilvl w:val="0"/>
          <w:numId w:val="27"/>
        </w:numPr>
        <w:ind w:left="330" w:leftChars="150" w:firstLineChars="0"/>
        <w:jc w:val="left"/>
        <w:rPr>
          <w:rFonts w:ascii="Times New Roman" w:hAnsi="Times New Roman"/>
          <w:szCs w:val="21"/>
          <w:shd w:val="clear" w:color="auto" w:fill="FFFFFF"/>
        </w:rPr>
      </w:pPr>
      <w:r>
        <w:rPr>
          <w:rFonts w:hint="eastAsia" w:ascii="Times New Roman" w:hAnsi="Times New Roman"/>
          <w:shd w:val="clear" w:color="auto" w:fill="FFFFFF"/>
        </w:rPr>
        <w:t xml:space="preserve"> </w:t>
      </w:r>
      <w:r>
        <w:rPr>
          <w:rFonts w:ascii="Times New Roman" w:hAnsi="Times New Roman"/>
          <w:shd w:val="clear" w:color="auto" w:fill="FFFFFF"/>
        </w:rPr>
        <w:t>位移测量准确度±0.5 mm或±0.5 °。</w:t>
      </w:r>
    </w:p>
    <w:p>
      <w:pPr>
        <w:pStyle w:val="18"/>
        <w:spacing w:before="156" w:beforeLines="50" w:after="156" w:afterLines="50"/>
        <w:ind w:firstLine="0" w:firstLineChars="0"/>
        <w:jc w:val="center"/>
        <w:rPr>
          <w:rFonts w:ascii="Times New Roman" w:hAnsi="Times New Roman" w:eastAsia="黑体"/>
          <w:szCs w:val="21"/>
          <w:shd w:val="clear" w:color="auto" w:fill="FFFFFF"/>
        </w:rPr>
      </w:pPr>
      <w:r>
        <w:rPr>
          <w:rFonts w:ascii="Times New Roman" w:hAnsi="Times New Roman" w:eastAsia="黑体"/>
          <w:szCs w:val="21"/>
          <w:shd w:val="clear" w:color="auto" w:fill="FFFFFF"/>
        </w:rPr>
        <w:t>表C.1  尺寸测试标准</w:t>
      </w:r>
    </w:p>
    <w:p>
      <w:pPr>
        <w:jc w:val="right"/>
        <w:rPr>
          <w:rFonts w:ascii="Times New Roman" w:hAnsi="Times New Roman" w:cs="Times New Roman"/>
          <w:sz w:val="18"/>
          <w:szCs w:val="18"/>
          <w:shd w:val="clear" w:color="auto" w:fill="FFFFFF"/>
          <w:lang w:eastAsia="zh-CN"/>
        </w:rPr>
      </w:pPr>
      <w:r>
        <w:rPr>
          <w:rFonts w:ascii="Times New Roman" w:hAnsi="Times New Roman" w:cs="Times New Roman"/>
          <w:sz w:val="18"/>
          <w:szCs w:val="18"/>
          <w:shd w:val="clear" w:color="auto" w:fill="FFFFFF"/>
          <w:lang w:eastAsia="zh-CN"/>
        </w:rPr>
        <w:t>单位为毫米</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084"/>
        <w:gridCol w:w="3189"/>
        <w:gridCol w:w="308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084" w:type="dxa"/>
            <w:tcBorders>
              <w:bottom w:val="single" w:color="auto" w:sz="12" w:space="0"/>
              <w:right w:val="single" w:color="auto" w:sz="4" w:space="0"/>
            </w:tcBorders>
            <w:vAlign w:val="center"/>
          </w:tcPr>
          <w:p>
            <w:pPr>
              <w:jc w:val="center"/>
              <w:rPr>
                <w:rFonts w:cs="Times New Roman"/>
                <w:bCs/>
                <w:sz w:val="18"/>
                <w:szCs w:val="18"/>
                <w:shd w:val="clear" w:color="auto" w:fill="FFFFFF"/>
                <w:lang w:eastAsia="zh-CN"/>
              </w:rPr>
            </w:pPr>
            <w:r>
              <w:rPr>
                <w:rFonts w:cs="Times New Roman"/>
                <w:bCs/>
                <w:sz w:val="18"/>
                <w:szCs w:val="18"/>
                <w:shd w:val="clear" w:color="auto" w:fill="FFFFFF"/>
                <w:lang w:eastAsia="zh-CN"/>
              </w:rPr>
              <w:t>水龙头连接螺纹公称尺寸</w:t>
            </w:r>
          </w:p>
        </w:tc>
        <w:tc>
          <w:tcPr>
            <w:tcW w:w="3189" w:type="dxa"/>
            <w:tcBorders>
              <w:left w:val="single" w:color="auto" w:sz="4" w:space="0"/>
              <w:bottom w:val="single" w:color="auto" w:sz="12" w:space="0"/>
              <w:right w:val="single" w:color="auto" w:sz="4"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管道最小内径 / mm</w:t>
            </w:r>
          </w:p>
        </w:tc>
        <w:tc>
          <w:tcPr>
            <w:tcW w:w="3083" w:type="dxa"/>
            <w:tcBorders>
              <w:left w:val="single" w:color="auto" w:sz="4" w:space="0"/>
              <w:bottom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连接螺母尺寸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084"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DN15</w:t>
            </w:r>
          </w:p>
        </w:tc>
        <w:tc>
          <w:tcPr>
            <w:tcW w:w="3189"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13</w:t>
            </w:r>
          </w:p>
        </w:tc>
        <w:tc>
          <w:tcPr>
            <w:tcW w:w="3083" w:type="dxa"/>
            <w:tcBorders>
              <w:top w:val="single" w:color="auto" w:sz="12" w:space="0"/>
            </w:tcBorders>
            <w:vAlign w:val="center"/>
          </w:tcPr>
          <w:p>
            <w:pPr>
              <w:jc w:val="center"/>
              <w:rPr>
                <w:rFonts w:cs="Times New Roman"/>
                <w:bCs/>
                <w:sz w:val="18"/>
                <w:szCs w:val="18"/>
                <w:shd w:val="clear" w:color="auto" w:fill="FFFFFF"/>
              </w:rPr>
            </w:pPr>
            <w:r>
              <w:rPr>
                <w:rFonts w:cs="Times New Roman"/>
                <w:bCs/>
                <w:sz w:val="18"/>
                <w:szCs w:val="18"/>
                <w:shd w:val="clear" w:color="auto" w:fill="FFFFFF"/>
              </w:rPr>
              <w:t>G 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084" w:type="dxa"/>
            <w:vAlign w:val="center"/>
          </w:tcPr>
          <w:p>
            <w:pPr>
              <w:jc w:val="center"/>
              <w:rPr>
                <w:rFonts w:cs="Times New Roman"/>
                <w:bCs/>
                <w:sz w:val="18"/>
                <w:szCs w:val="18"/>
                <w:shd w:val="clear" w:color="auto" w:fill="FFFFFF"/>
              </w:rPr>
            </w:pPr>
            <w:r>
              <w:rPr>
                <w:rFonts w:cs="Times New Roman"/>
                <w:bCs/>
                <w:sz w:val="18"/>
                <w:szCs w:val="18"/>
                <w:shd w:val="clear" w:color="auto" w:fill="FFFFFF"/>
              </w:rPr>
              <w:t>DN20</w:t>
            </w:r>
          </w:p>
        </w:tc>
        <w:tc>
          <w:tcPr>
            <w:tcW w:w="3189" w:type="dxa"/>
            <w:vAlign w:val="center"/>
          </w:tcPr>
          <w:p>
            <w:pPr>
              <w:jc w:val="center"/>
              <w:rPr>
                <w:rFonts w:cs="Times New Roman"/>
                <w:bCs/>
                <w:sz w:val="18"/>
                <w:szCs w:val="18"/>
                <w:shd w:val="clear" w:color="auto" w:fill="FFFFFF"/>
              </w:rPr>
            </w:pPr>
            <w:r>
              <w:rPr>
                <w:rFonts w:cs="Times New Roman"/>
                <w:bCs/>
                <w:sz w:val="18"/>
                <w:szCs w:val="18"/>
                <w:shd w:val="clear" w:color="auto" w:fill="FFFFFF"/>
              </w:rPr>
              <w:t>20</w:t>
            </w:r>
          </w:p>
        </w:tc>
        <w:tc>
          <w:tcPr>
            <w:tcW w:w="3083" w:type="dxa"/>
            <w:vAlign w:val="center"/>
          </w:tcPr>
          <w:p>
            <w:pPr>
              <w:jc w:val="center"/>
              <w:rPr>
                <w:rFonts w:cs="Times New Roman"/>
                <w:bCs/>
                <w:sz w:val="18"/>
                <w:szCs w:val="18"/>
                <w:shd w:val="clear" w:color="auto" w:fill="FFFFFF"/>
              </w:rPr>
            </w:pPr>
            <w:r>
              <w:rPr>
                <w:rFonts w:cs="Times New Roman"/>
                <w:bCs/>
                <w:sz w:val="18"/>
                <w:szCs w:val="18"/>
                <w:shd w:val="clear" w:color="auto" w:fill="FFFFFF"/>
              </w:rPr>
              <w:t>G 3/4</w:t>
            </w:r>
          </w:p>
        </w:tc>
      </w:tr>
    </w:tbl>
    <w:p>
      <w:pPr>
        <w:pStyle w:val="18"/>
        <w:ind w:firstLine="0" w:firstLineChars="0"/>
        <w:jc w:val="left"/>
        <w:rPr>
          <w:rFonts w:ascii="Times New Roman" w:hAnsi="Times New Roman"/>
          <w:sz w:val="22"/>
          <w:shd w:val="clear" w:color="auto" w:fill="FFFFFF"/>
        </w:rPr>
      </w:pPr>
    </w:p>
    <w:p>
      <w:pPr>
        <w:pStyle w:val="18"/>
        <w:ind w:firstLine="0" w:firstLineChars="0"/>
        <w:jc w:val="center"/>
        <w:rPr>
          <w:rFonts w:ascii="Times New Roman" w:hAnsi="Times New Roman"/>
          <w:sz w:val="22"/>
          <w:shd w:val="clear" w:color="auto" w:fill="FFFFFF"/>
        </w:rPr>
      </w:pPr>
      <w:r>
        <w:rPr>
          <w:rFonts w:ascii="Times New Roman" w:hAnsi="Times New Roman"/>
          <w:sz w:val="20"/>
          <w:shd w:val="clear" w:color="auto" w:fill="FFFFFF"/>
        </w:rPr>
        <w:drawing>
          <wp:inline distT="0" distB="0" distL="0" distR="0">
            <wp:extent cx="3336290" cy="2832100"/>
            <wp:effectExtent l="0" t="0" r="0" b="6350"/>
            <wp:docPr id="28" name="图片 28" descr="C:\Users\TAIXIO~1\AppData\Local\Temp\161474997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TAIXIO~1\AppData\Local\Temp\1614749979(1).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345955" cy="2840491"/>
                    </a:xfrm>
                    <a:prstGeom prst="rect">
                      <a:avLst/>
                    </a:prstGeom>
                    <a:noFill/>
                    <a:ln>
                      <a:noFill/>
                    </a:ln>
                  </pic:spPr>
                </pic:pic>
              </a:graphicData>
            </a:graphic>
          </wp:inline>
        </w:drawing>
      </w:r>
    </w:p>
    <w:p>
      <w:pPr>
        <w:pStyle w:val="18"/>
        <w:ind w:firstLine="0" w:firstLineChars="0"/>
        <w:jc w:val="center"/>
        <w:rPr>
          <w:rFonts w:ascii="Times New Roman" w:hAnsi="Times New Roman" w:eastAsia="黑体"/>
          <w:szCs w:val="21"/>
          <w:shd w:val="clear" w:color="auto" w:fill="FFFFFF"/>
        </w:rPr>
      </w:pPr>
      <w:r>
        <w:rPr>
          <w:rFonts w:ascii="Times New Roman" w:hAnsi="Times New Roman" w:eastAsia="黑体"/>
          <w:szCs w:val="21"/>
          <w:shd w:val="clear" w:color="auto" w:fill="FFFFFF"/>
        </w:rPr>
        <w:t>图 C.2</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说明：</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1 —— 连接至供水装置；</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2 —— 金属管道；</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3 —— 压力表；</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4 —— 温度测量装置；</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5 —— 连接接头；</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6 —— 热水；</w:t>
      </w:r>
    </w:p>
    <w:p>
      <w:pPr>
        <w:ind w:firstLine="420" w:firstLineChars="200"/>
        <w:rPr>
          <w:rFonts w:ascii="Times New Roman" w:hAnsi="Times New Roman" w:cs="Times New Roman"/>
          <w:sz w:val="21"/>
          <w:szCs w:val="21"/>
          <w:shd w:val="clear" w:color="auto" w:fill="FFFFFF"/>
          <w:lang w:eastAsia="zh-CN"/>
        </w:rPr>
      </w:pPr>
      <w:r>
        <w:rPr>
          <w:rFonts w:ascii="Times New Roman" w:hAnsi="Times New Roman" w:cs="Times New Roman"/>
          <w:sz w:val="21"/>
          <w:szCs w:val="21"/>
          <w:shd w:val="clear" w:color="auto" w:fill="FFFFFF"/>
          <w:lang w:eastAsia="zh-CN"/>
        </w:rPr>
        <w:t>7 —— 混合水温度测量装置；</w:t>
      </w:r>
    </w:p>
    <w:p>
      <w:pPr>
        <w:pStyle w:val="18"/>
        <w:jc w:val="left"/>
        <w:rPr>
          <w:rFonts w:ascii="Times New Roman" w:hAnsi="Times New Roman"/>
          <w:szCs w:val="21"/>
          <w:shd w:val="clear" w:color="auto" w:fill="FFFFFF"/>
        </w:rPr>
      </w:pPr>
      <w:r>
        <w:rPr>
          <w:rFonts w:ascii="Times New Roman" w:hAnsi="Times New Roman"/>
          <w:szCs w:val="21"/>
          <w:shd w:val="clear" w:color="auto" w:fill="FFFFFF"/>
        </w:rPr>
        <w:t>8 —— 冷水。</w:t>
      </w:r>
    </w:p>
    <w:p>
      <w:pPr>
        <w:pStyle w:val="18"/>
        <w:ind w:firstLine="0" w:firstLineChars="0"/>
        <w:jc w:val="left"/>
        <w:rPr>
          <w:rFonts w:ascii="Times New Roman" w:hAnsi="Times New Roman"/>
          <w:szCs w:val="21"/>
          <w:shd w:val="clear" w:color="auto" w:fill="FFFFFF"/>
        </w:rPr>
      </w:pPr>
    </w:p>
    <w:p>
      <w:pPr>
        <w:pStyle w:val="18"/>
        <w:ind w:firstLine="0" w:firstLineChars="0"/>
        <w:jc w:val="left"/>
        <w:rPr>
          <w:rFonts w:ascii="Times New Roman" w:hAnsi="Times New Roman"/>
          <w:szCs w:val="21"/>
          <w:shd w:val="clear" w:color="auto" w:fill="FFFFFF"/>
        </w:rPr>
      </w:pPr>
    </w:p>
    <w:p>
      <w:pPr>
        <w:pStyle w:val="18"/>
        <w:ind w:firstLine="0" w:firstLineChars="0"/>
        <w:jc w:val="left"/>
        <w:rPr>
          <w:rFonts w:ascii="Times New Roman" w:hAnsi="Times New Roman"/>
          <w:szCs w:val="21"/>
          <w:shd w:val="clear" w:color="auto" w:fill="FFFFFF"/>
        </w:rPr>
      </w:pPr>
    </w:p>
    <w:p>
      <w:pPr>
        <w:widowControl/>
        <w:autoSpaceDE/>
        <w:autoSpaceDN/>
        <w:rPr>
          <w:rFonts w:ascii="Times New Roman" w:hAnsi="Times New Roman" w:cs="Times New Roman"/>
          <w:kern w:val="2"/>
          <w:sz w:val="21"/>
          <w:szCs w:val="21"/>
          <w:shd w:val="clear" w:color="auto" w:fill="FFFFFF"/>
          <w:lang w:eastAsia="zh-CN" w:bidi="ar-SA"/>
        </w:rPr>
      </w:pPr>
      <w:r>
        <w:rPr>
          <w:rFonts w:ascii="Times New Roman" w:hAnsi="Times New Roman" w:cs="Times New Roman"/>
          <w:szCs w:val="21"/>
          <w:shd w:val="clear" w:color="auto" w:fill="FFFFFF"/>
          <w:lang w:eastAsia="zh-CN"/>
        </w:rPr>
        <w:br w:type="page"/>
      </w:r>
    </w:p>
    <w:p>
      <w:pPr>
        <w:pStyle w:val="7"/>
        <w:rPr>
          <w:rFonts w:ascii="Times New Roman" w:hAnsi="Times New Roman" w:eastAsia="黑体" w:cs="Times New Roman"/>
          <w:b w:val="0"/>
          <w:bCs w:val="0"/>
          <w:sz w:val="21"/>
          <w:szCs w:val="21"/>
          <w:lang w:eastAsia="zh-CN"/>
        </w:rPr>
      </w:pPr>
      <w:bookmarkStart w:id="38" w:name="_Toc86668022"/>
      <w:bookmarkStart w:id="39" w:name="_Toc89260322"/>
      <w:r>
        <w:rPr>
          <w:rFonts w:ascii="Times New Roman" w:hAnsi="Times New Roman" w:eastAsia="黑体" w:cs="Times New Roman"/>
          <w:b w:val="0"/>
          <w:bCs w:val="0"/>
          <w:sz w:val="21"/>
          <w:szCs w:val="21"/>
          <w:lang w:eastAsia="zh-CN"/>
        </w:rPr>
        <w:t>附</w:t>
      </w:r>
      <w:r>
        <w:rPr>
          <w:rFonts w:hint="eastAsia" w:ascii="Times New Roman" w:hAnsi="Times New Roman" w:eastAsia="黑体" w:cs="Times New Roman"/>
          <w:b w:val="0"/>
          <w:bCs w:val="0"/>
          <w:sz w:val="21"/>
          <w:szCs w:val="21"/>
          <w:lang w:eastAsia="zh-CN"/>
        </w:rPr>
        <w:t xml:space="preserve"> </w:t>
      </w:r>
      <w:r>
        <w:rPr>
          <w:rFonts w:ascii="Times New Roman" w:hAnsi="Times New Roman" w:eastAsia="黑体" w:cs="Times New Roman"/>
          <w:b w:val="0"/>
          <w:bCs w:val="0"/>
          <w:sz w:val="21"/>
          <w:szCs w:val="21"/>
          <w:lang w:eastAsia="zh-CN"/>
        </w:rPr>
        <w:t xml:space="preserve"> 录</w:t>
      </w:r>
      <w:r>
        <w:rPr>
          <w:rFonts w:hint="eastAsia" w:ascii="Times New Roman" w:hAnsi="Times New Roman" w:eastAsia="黑体" w:cs="Times New Roman"/>
          <w:b w:val="0"/>
          <w:bCs w:val="0"/>
          <w:sz w:val="21"/>
          <w:szCs w:val="21"/>
          <w:lang w:eastAsia="zh-CN"/>
        </w:rPr>
        <w:t xml:space="preserve"> </w:t>
      </w:r>
      <w:r>
        <w:rPr>
          <w:rFonts w:ascii="Times New Roman" w:hAnsi="Times New Roman" w:eastAsia="黑体" w:cs="Times New Roman"/>
          <w:b w:val="0"/>
          <w:bCs w:val="0"/>
          <w:sz w:val="21"/>
          <w:szCs w:val="21"/>
          <w:lang w:eastAsia="zh-CN"/>
        </w:rPr>
        <w:t xml:space="preserve"> D</w:t>
      </w:r>
      <w:bookmarkStart w:id="40" w:name="_Toc68859251"/>
      <w:bookmarkStart w:id="41" w:name="_Toc68859191"/>
      <w:bookmarkStart w:id="42" w:name="_Toc68866020"/>
      <w:bookmarkStart w:id="43" w:name="_Toc68859126"/>
      <w:r>
        <w:rPr>
          <w:rFonts w:ascii="Times New Roman" w:hAnsi="Times New Roman" w:eastAsia="黑体" w:cs="Times New Roman"/>
          <w:b w:val="0"/>
          <w:bCs w:val="0"/>
          <w:sz w:val="21"/>
          <w:szCs w:val="21"/>
          <w:lang w:eastAsia="zh-CN"/>
        </w:rPr>
        <w:br w:type="textWrapping"/>
      </w:r>
      <w:r>
        <w:rPr>
          <w:rFonts w:ascii="Times New Roman" w:hAnsi="Times New Roman" w:eastAsia="黑体" w:cs="Times New Roman"/>
          <w:b w:val="0"/>
          <w:bCs w:val="0"/>
          <w:sz w:val="21"/>
          <w:szCs w:val="21"/>
          <w:lang w:eastAsia="zh-CN"/>
        </w:rPr>
        <w:t>（规范性）</w:t>
      </w:r>
      <w:r>
        <w:rPr>
          <w:rFonts w:ascii="Times New Roman" w:hAnsi="Times New Roman" w:eastAsia="黑体" w:cs="Times New Roman"/>
          <w:b w:val="0"/>
          <w:bCs w:val="0"/>
          <w:sz w:val="21"/>
          <w:szCs w:val="21"/>
          <w:lang w:eastAsia="zh-CN"/>
        </w:rPr>
        <w:br w:type="textWrapping"/>
      </w:r>
      <w:r>
        <w:rPr>
          <w:rFonts w:ascii="Times New Roman" w:hAnsi="Times New Roman" w:eastAsia="黑体" w:cs="Times New Roman"/>
          <w:b w:val="0"/>
          <w:bCs w:val="0"/>
          <w:sz w:val="21"/>
          <w:szCs w:val="21"/>
          <w:lang w:eastAsia="zh-CN"/>
        </w:rPr>
        <w:t>水龙头开关寿命试验方法</w:t>
      </w:r>
      <w:bookmarkEnd w:id="38"/>
      <w:bookmarkEnd w:id="39"/>
      <w:bookmarkEnd w:id="40"/>
      <w:bookmarkEnd w:id="41"/>
      <w:bookmarkEnd w:id="42"/>
      <w:bookmarkEnd w:id="43"/>
    </w:p>
    <w:p>
      <w:pPr>
        <w:pStyle w:val="26"/>
        <w:numPr>
          <w:ilvl w:val="0"/>
          <w:numId w:val="28"/>
        </w:numPr>
        <w:spacing w:before="156" w:after="156"/>
        <w:rPr>
          <w:rFonts w:ascii="Times New Roman"/>
          <w:szCs w:val="21"/>
          <w:shd w:val="clear" w:color="auto" w:fill="FFFFFF"/>
        </w:rPr>
      </w:pPr>
      <w:r>
        <w:rPr>
          <w:rFonts w:hint="eastAsia" w:ascii="Times New Roman"/>
          <w:szCs w:val="21"/>
          <w:shd w:val="clear" w:color="auto" w:fill="FFFFFF"/>
        </w:rPr>
        <w:t xml:space="preserve"> </w:t>
      </w:r>
      <w:r>
        <w:rPr>
          <w:rFonts w:ascii="Times New Roman"/>
          <w:szCs w:val="21"/>
          <w:shd w:val="clear" w:color="auto" w:fill="FFFFFF"/>
        </w:rPr>
        <w:t>单柄水龙头开关寿命试验</w:t>
      </w:r>
    </w:p>
    <w:p>
      <w:pPr>
        <w:pStyle w:val="19"/>
        <w:numPr>
          <w:ilvl w:val="0"/>
          <w:numId w:val="29"/>
        </w:numPr>
        <w:autoSpaceDE/>
        <w:autoSpaceDN/>
        <w:adjustRightInd w:val="0"/>
        <w:spacing w:line="400" w:lineRule="exact"/>
        <w:ind w:left="0" w:firstLine="0" w:firstLineChars="0"/>
        <w:rPr>
          <w:rFonts w:ascii="Times New Roman" w:hAnsi="Times New Roman" w:eastAsia="黑体" w:cs="Times New Roman"/>
          <w:sz w:val="21"/>
          <w:szCs w:val="21"/>
          <w:shd w:val="clear" w:color="auto" w:fill="FFFFFF"/>
          <w:lang w:eastAsia="zh-CN"/>
        </w:rPr>
      </w:pPr>
      <w:r>
        <w:rPr>
          <w:rFonts w:ascii="Times New Roman" w:hAnsi="Times New Roman" w:eastAsia="黑体" w:cs="Times New Roman"/>
          <w:sz w:val="21"/>
          <w:szCs w:val="21"/>
          <w:shd w:val="clear" w:color="auto" w:fill="FFFFFF"/>
          <w:lang w:eastAsia="zh-CN"/>
        </w:rPr>
        <w:t>试验条件</w:t>
      </w:r>
    </w:p>
    <w:p>
      <w:pPr>
        <w:autoSpaceDE/>
        <w:autoSpaceDN/>
        <w:adjustRightInd w:val="0"/>
        <w:spacing w:line="400" w:lineRule="exact"/>
        <w:ind w:firstLine="420" w:firstLineChars="200"/>
        <w:rPr>
          <w:rFonts w:ascii="Times New Roman" w:hAnsi="Times New Roman" w:eastAsia="黑体" w:cs="Times New Roman"/>
          <w:sz w:val="20"/>
          <w:szCs w:val="20"/>
          <w:shd w:val="clear" w:color="auto" w:fill="FFFFFF"/>
          <w:lang w:eastAsia="zh-CN"/>
        </w:rPr>
      </w:pPr>
      <w:r>
        <w:rPr>
          <w:rFonts w:ascii="Times New Roman" w:hAnsi="Times New Roman" w:cs="Times New Roman"/>
          <w:sz w:val="21"/>
          <w:szCs w:val="20"/>
          <w:shd w:val="clear" w:color="auto" w:fill="FFFFFF"/>
          <w:lang w:eastAsia="zh-CN"/>
        </w:rPr>
        <w:t>单柄水龙头开关寿命试验条件见表D.l。</w:t>
      </w:r>
    </w:p>
    <w:p>
      <w:pPr>
        <w:pStyle w:val="18"/>
        <w:spacing w:before="156" w:beforeLines="50" w:after="156" w:afterLines="50"/>
        <w:ind w:firstLine="0" w:firstLineChars="0"/>
        <w:jc w:val="center"/>
        <w:rPr>
          <w:rFonts w:ascii="Times New Roman" w:hAnsi="Times New Roman" w:eastAsia="黑体"/>
          <w:szCs w:val="21"/>
          <w:shd w:val="clear" w:color="auto" w:fill="FFFFFF"/>
        </w:rPr>
      </w:pPr>
      <w:r>
        <w:rPr>
          <w:rFonts w:ascii="Times New Roman" w:hAnsi="Times New Roman" w:eastAsia="黑体"/>
          <w:szCs w:val="21"/>
          <w:shd w:val="clear" w:color="auto" w:fill="FFFFFF"/>
        </w:rPr>
        <w:t>表D.1  单柄水龙头试验条件</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676"/>
        <w:gridCol w:w="4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6" w:type="dxa"/>
            <w:tcBorders>
              <w:bottom w:val="single" w:color="auto" w:sz="4" w:space="0"/>
              <w:right w:val="single" w:color="auto" w:sz="4" w:space="0"/>
            </w:tcBorders>
            <w:vAlign w:val="center"/>
          </w:tcPr>
          <w:p>
            <w:pPr>
              <w:rPr>
                <w:rFonts w:cs="Times New Roman"/>
                <w:bCs/>
                <w:sz w:val="18"/>
                <w:szCs w:val="18"/>
                <w:shd w:val="clear" w:color="auto" w:fill="FFFFFF"/>
              </w:rPr>
            </w:pPr>
            <w:r>
              <w:rPr>
                <w:rFonts w:cs="Times New Roman"/>
                <w:bCs/>
                <w:sz w:val="18"/>
                <w:szCs w:val="18"/>
                <w:shd w:val="clear" w:color="auto" w:fill="FFFFFF"/>
              </w:rPr>
              <w:t>冷水温度</w:t>
            </w:r>
          </w:p>
        </w:tc>
        <w:tc>
          <w:tcPr>
            <w:tcW w:w="4680" w:type="dxa"/>
            <w:tcBorders>
              <w:left w:val="single" w:color="auto" w:sz="4" w:space="0"/>
              <w:bottom w:val="single" w:color="auto" w:sz="4" w:space="0"/>
            </w:tcBorders>
            <w:vAlign w:val="center"/>
          </w:tcPr>
          <w:p>
            <w:pPr>
              <w:rPr>
                <w:rFonts w:cs="Times New Roman"/>
                <w:bCs/>
                <w:sz w:val="18"/>
                <w:szCs w:val="18"/>
                <w:shd w:val="clear" w:color="auto" w:fill="FFFFFF"/>
              </w:rPr>
            </w:pPr>
            <w:r>
              <w:rPr>
                <w:rFonts w:cs="Times New Roman"/>
                <w:bCs/>
                <w:sz w:val="18"/>
                <w:szCs w:val="18"/>
                <w:shd w:val="clear" w:color="auto" w:fill="FFFFFF"/>
              </w:rPr>
              <w:t>≤ 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6" w:type="dxa"/>
            <w:tcBorders>
              <w:top w:val="single" w:color="auto" w:sz="4" w:space="0"/>
            </w:tcBorders>
            <w:vAlign w:val="center"/>
          </w:tcPr>
          <w:p>
            <w:pPr>
              <w:rPr>
                <w:rFonts w:cs="Times New Roman"/>
                <w:bCs/>
                <w:sz w:val="18"/>
                <w:szCs w:val="18"/>
                <w:shd w:val="clear" w:color="auto" w:fill="FFFFFF"/>
              </w:rPr>
            </w:pPr>
            <w:r>
              <w:rPr>
                <w:rFonts w:cs="Times New Roman"/>
                <w:bCs/>
                <w:sz w:val="18"/>
                <w:szCs w:val="18"/>
                <w:shd w:val="clear" w:color="auto" w:fill="FFFFFF"/>
              </w:rPr>
              <w:t>出水口流量调节为</w:t>
            </w:r>
          </w:p>
        </w:tc>
        <w:tc>
          <w:tcPr>
            <w:tcW w:w="4680" w:type="dxa"/>
            <w:tcBorders>
              <w:top w:val="single" w:color="auto" w:sz="4" w:space="0"/>
            </w:tcBorders>
            <w:vAlign w:val="center"/>
          </w:tcPr>
          <w:p>
            <w:pPr>
              <w:rPr>
                <w:rFonts w:cs="Times New Roman"/>
                <w:bCs/>
                <w:sz w:val="18"/>
                <w:szCs w:val="18"/>
                <w:shd w:val="clear" w:color="auto" w:fill="FFFFFF"/>
              </w:rPr>
            </w:pPr>
            <w:r>
              <w:rPr>
                <w:rFonts w:cs="Times New Roman"/>
                <w:bCs/>
                <w:sz w:val="18"/>
                <w:szCs w:val="18"/>
                <w:shd w:val="clear" w:color="auto" w:fill="FFFFFF"/>
              </w:rPr>
              <w:t>(6 ± 1) L/ min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6" w:type="dxa"/>
            <w:vAlign w:val="center"/>
          </w:tcPr>
          <w:p>
            <w:pPr>
              <w:rPr>
                <w:rFonts w:cs="Times New Roman"/>
                <w:bCs/>
                <w:sz w:val="18"/>
                <w:szCs w:val="18"/>
                <w:shd w:val="clear" w:color="auto" w:fill="FFFFFF"/>
              </w:rPr>
            </w:pPr>
            <w:r>
              <w:rPr>
                <w:rFonts w:cs="Times New Roman"/>
                <w:bCs/>
                <w:sz w:val="18"/>
                <w:szCs w:val="18"/>
                <w:shd w:val="clear" w:color="auto" w:fill="FFFFFF"/>
              </w:rPr>
              <w:t>管路静压</w:t>
            </w:r>
          </w:p>
        </w:tc>
        <w:tc>
          <w:tcPr>
            <w:tcW w:w="4680" w:type="dxa"/>
            <w:vAlign w:val="center"/>
          </w:tcPr>
          <w:p>
            <w:pPr>
              <w:rPr>
                <w:rFonts w:cs="Times New Roman"/>
                <w:bCs/>
                <w:sz w:val="18"/>
                <w:szCs w:val="18"/>
                <w:shd w:val="clear" w:color="auto" w:fill="FFFFFF"/>
              </w:rPr>
            </w:pPr>
            <w:r>
              <w:rPr>
                <w:rFonts w:cs="Times New Roman"/>
                <w:bCs/>
                <w:sz w:val="18"/>
                <w:szCs w:val="18"/>
                <w:shd w:val="clear" w:color="auto" w:fill="FFFFFF"/>
              </w:rPr>
              <w:t>(0.4 ± 0.05) MPa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6" w:type="dxa"/>
            <w:vAlign w:val="center"/>
          </w:tcPr>
          <w:p>
            <w:pPr>
              <w:rPr>
                <w:rFonts w:cs="Times New Roman"/>
                <w:bCs/>
                <w:sz w:val="18"/>
                <w:szCs w:val="18"/>
                <w:shd w:val="clear" w:color="auto" w:fill="FFFFFF"/>
              </w:rPr>
            </w:pPr>
            <w:r>
              <w:rPr>
                <w:rFonts w:cs="Times New Roman"/>
                <w:bCs/>
                <w:sz w:val="18"/>
                <w:szCs w:val="18"/>
                <w:shd w:val="clear" w:color="auto" w:fill="FFFFFF"/>
              </w:rPr>
              <w:t>每 min的循环次数</w:t>
            </w:r>
          </w:p>
        </w:tc>
        <w:tc>
          <w:tcPr>
            <w:tcW w:w="4680" w:type="dxa"/>
            <w:vAlign w:val="center"/>
          </w:tcPr>
          <w:p>
            <w:pPr>
              <w:rPr>
                <w:rFonts w:cs="Times New Roman"/>
                <w:bCs/>
                <w:sz w:val="18"/>
                <w:szCs w:val="18"/>
                <w:shd w:val="clear" w:color="auto" w:fill="FFFFFF"/>
              </w:rPr>
            </w:pPr>
            <w:r>
              <w:rPr>
                <w:rFonts w:cs="Times New Roman"/>
                <w:bCs/>
                <w:sz w:val="18"/>
                <w:szCs w:val="18"/>
                <w:shd w:val="clear" w:color="auto" w:fill="FFFFFF"/>
              </w:rPr>
              <w:t>(10 ± 1) 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6" w:type="dxa"/>
            <w:vAlign w:val="center"/>
          </w:tcPr>
          <w:p>
            <w:pPr>
              <w:rPr>
                <w:rFonts w:cs="Times New Roman"/>
                <w:bCs/>
                <w:sz w:val="18"/>
                <w:szCs w:val="18"/>
                <w:shd w:val="clear" w:color="auto" w:fill="FFFFFF"/>
                <w:lang w:eastAsia="zh-CN"/>
              </w:rPr>
            </w:pPr>
            <w:r>
              <w:rPr>
                <w:rFonts w:cs="Times New Roman"/>
                <w:bCs/>
                <w:sz w:val="18"/>
                <w:szCs w:val="18"/>
                <w:shd w:val="clear" w:color="auto" w:fill="FFFFFF"/>
                <w:lang w:eastAsia="zh-CN"/>
              </w:rPr>
              <w:t>在打开位置停留的时间</w:t>
            </w:r>
          </w:p>
        </w:tc>
        <w:tc>
          <w:tcPr>
            <w:tcW w:w="4680" w:type="dxa"/>
            <w:vAlign w:val="center"/>
          </w:tcPr>
          <w:p>
            <w:pPr>
              <w:rPr>
                <w:rFonts w:cs="Times New Roman"/>
                <w:bCs/>
                <w:sz w:val="18"/>
                <w:szCs w:val="18"/>
                <w:shd w:val="clear" w:color="auto" w:fill="FFFFFF"/>
              </w:rPr>
            </w:pPr>
            <w:r>
              <w:rPr>
                <w:rFonts w:cs="Times New Roman"/>
                <w:bCs/>
                <w:sz w:val="18"/>
                <w:szCs w:val="18"/>
                <w:shd w:val="clear" w:color="auto" w:fill="FFFFFF"/>
              </w:rPr>
              <w:t xml:space="preserve">1s </w:t>
            </w:r>
            <w:r>
              <w:rPr>
                <w:rFonts w:hint="eastAsia" w:cs="Times New Roman"/>
                <w:bCs/>
                <w:sz w:val="18"/>
                <w:szCs w:val="18"/>
                <w:shd w:val="clear" w:color="auto" w:fill="FFFFFF"/>
                <w:lang w:eastAsia="zh-CN"/>
              </w:rPr>
              <w:t>～</w:t>
            </w:r>
            <w:r>
              <w:rPr>
                <w:rFonts w:cs="Times New Roman"/>
                <w:bCs/>
                <w:sz w:val="18"/>
                <w:szCs w:val="18"/>
                <w:shd w:val="clear" w:color="auto" w:fill="FFFFFF"/>
              </w:rPr>
              <w:t xml:space="preserve"> 2s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6" w:type="dxa"/>
            <w:vAlign w:val="center"/>
          </w:tcPr>
          <w:p>
            <w:pPr>
              <w:rPr>
                <w:rFonts w:cs="Times New Roman"/>
                <w:bCs/>
                <w:sz w:val="18"/>
                <w:szCs w:val="18"/>
                <w:shd w:val="clear" w:color="auto" w:fill="FFFFFF"/>
                <w:lang w:eastAsia="zh-CN"/>
              </w:rPr>
            </w:pPr>
            <w:r>
              <w:rPr>
                <w:rFonts w:cs="Times New Roman"/>
                <w:bCs/>
                <w:sz w:val="18"/>
                <w:szCs w:val="18"/>
                <w:shd w:val="clear" w:color="auto" w:fill="FFFFFF"/>
                <w:lang w:eastAsia="zh-CN"/>
              </w:rPr>
              <w:t>在关闭位置施加力矩的时间</w:t>
            </w:r>
          </w:p>
        </w:tc>
        <w:tc>
          <w:tcPr>
            <w:tcW w:w="4680" w:type="dxa"/>
            <w:vAlign w:val="center"/>
          </w:tcPr>
          <w:p>
            <w:pPr>
              <w:rPr>
                <w:rFonts w:cs="Times New Roman"/>
                <w:bCs/>
                <w:sz w:val="18"/>
                <w:szCs w:val="18"/>
                <w:shd w:val="clear" w:color="auto" w:fill="FFFFFF"/>
              </w:rPr>
            </w:pPr>
            <w:r>
              <w:rPr>
                <w:rFonts w:cs="Times New Roman"/>
                <w:bCs/>
                <w:sz w:val="18"/>
                <w:szCs w:val="18"/>
                <w:shd w:val="clear" w:color="auto" w:fill="FFFFFF"/>
              </w:rPr>
              <w:t>≤ 0.4s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6" w:type="dxa"/>
            <w:vAlign w:val="center"/>
          </w:tcPr>
          <w:p>
            <w:pPr>
              <w:rPr>
                <w:rFonts w:cs="Times New Roman"/>
                <w:bCs/>
                <w:sz w:val="18"/>
                <w:szCs w:val="18"/>
                <w:shd w:val="clear" w:color="auto" w:fill="FFFFFF"/>
                <w:lang w:eastAsia="zh-CN"/>
              </w:rPr>
            </w:pPr>
            <w:r>
              <w:rPr>
                <w:rFonts w:cs="Times New Roman"/>
                <w:bCs/>
                <w:sz w:val="18"/>
                <w:szCs w:val="18"/>
                <w:shd w:val="clear" w:color="auto" w:fill="FFFFFF"/>
                <w:lang w:eastAsia="zh-CN"/>
              </w:rPr>
              <w:t>在关闭位置停留总时间</w:t>
            </w:r>
          </w:p>
        </w:tc>
        <w:tc>
          <w:tcPr>
            <w:tcW w:w="4680" w:type="dxa"/>
            <w:vAlign w:val="center"/>
          </w:tcPr>
          <w:p>
            <w:pPr>
              <w:rPr>
                <w:rFonts w:cs="Times New Roman"/>
                <w:bCs/>
                <w:sz w:val="18"/>
                <w:szCs w:val="18"/>
                <w:shd w:val="clear" w:color="auto" w:fill="FFFFFF"/>
              </w:rPr>
            </w:pPr>
            <w:r>
              <w:rPr>
                <w:rFonts w:cs="Times New Roman"/>
                <w:bCs/>
                <w:sz w:val="18"/>
                <w:szCs w:val="18"/>
                <w:shd w:val="clear" w:color="auto" w:fill="FFFFFF"/>
              </w:rPr>
              <w:t xml:space="preserve">2s </w:t>
            </w:r>
            <w:r>
              <w:rPr>
                <w:rFonts w:hint="eastAsia" w:cs="Times New Roman"/>
                <w:bCs/>
                <w:sz w:val="18"/>
                <w:szCs w:val="18"/>
                <w:shd w:val="clear" w:color="auto" w:fill="FFFFFF"/>
                <w:lang w:eastAsia="zh-CN"/>
              </w:rPr>
              <w:t>～</w:t>
            </w:r>
            <w:r>
              <w:rPr>
                <w:rFonts w:cs="Times New Roman"/>
                <w:bCs/>
                <w:sz w:val="18"/>
                <w:szCs w:val="18"/>
                <w:shd w:val="clear" w:color="auto" w:fill="FFFFFF"/>
              </w:rPr>
              <w:t xml:space="preserve"> 3s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6" w:type="dxa"/>
            <w:vAlign w:val="center"/>
          </w:tcPr>
          <w:p>
            <w:pPr>
              <w:rPr>
                <w:rFonts w:cs="Times New Roman"/>
                <w:bCs/>
                <w:sz w:val="18"/>
                <w:szCs w:val="18"/>
                <w:shd w:val="clear" w:color="auto" w:fill="FFFFFF"/>
              </w:rPr>
            </w:pPr>
            <w:r>
              <w:rPr>
                <w:rFonts w:cs="Times New Roman"/>
                <w:bCs/>
                <w:sz w:val="18"/>
                <w:szCs w:val="18"/>
                <w:shd w:val="clear" w:color="auto" w:fill="FFFFFF"/>
              </w:rPr>
              <w:t>关闭力矩</w:t>
            </w:r>
          </w:p>
        </w:tc>
        <w:tc>
          <w:tcPr>
            <w:tcW w:w="4680" w:type="dxa"/>
            <w:vAlign w:val="center"/>
          </w:tcPr>
          <w:p>
            <w:pPr>
              <w:rPr>
                <w:rFonts w:cs="Times New Roman"/>
                <w:bCs/>
                <w:sz w:val="18"/>
                <w:szCs w:val="18"/>
                <w:shd w:val="clear" w:color="auto" w:fill="FFFFFF"/>
              </w:rPr>
            </w:pPr>
            <w:r>
              <w:rPr>
                <w:rFonts w:cs="Times New Roman"/>
                <w:bCs/>
                <w:sz w:val="18"/>
                <w:szCs w:val="18"/>
                <w:shd w:val="clear" w:color="auto" w:fill="FFFFFF"/>
              </w:rPr>
              <w:t>(1.5 ± 0.25) N•m</w:t>
            </w:r>
          </w:p>
        </w:tc>
      </w:tr>
    </w:tbl>
    <w:p>
      <w:pPr>
        <w:pStyle w:val="19"/>
        <w:numPr>
          <w:ilvl w:val="0"/>
          <w:numId w:val="29"/>
        </w:numPr>
        <w:autoSpaceDE/>
        <w:autoSpaceDN/>
        <w:adjustRightInd w:val="0"/>
        <w:spacing w:line="400" w:lineRule="exact"/>
        <w:ind w:left="0" w:firstLine="0" w:firstLineChars="0"/>
        <w:rPr>
          <w:rFonts w:ascii="Times New Roman" w:hAnsi="Times New Roman" w:eastAsia="黑体" w:cs="Times New Roman"/>
          <w:sz w:val="21"/>
          <w:szCs w:val="20"/>
          <w:shd w:val="clear" w:color="auto" w:fill="FFFFFF"/>
        </w:rPr>
      </w:pPr>
      <w:r>
        <w:rPr>
          <w:rFonts w:ascii="Times New Roman" w:hAnsi="Times New Roman" w:eastAsia="黑体" w:cs="Times New Roman"/>
          <w:sz w:val="21"/>
          <w:szCs w:val="21"/>
          <w:shd w:val="clear" w:color="auto" w:fill="FFFFFF"/>
          <w:lang w:eastAsia="zh-CN"/>
        </w:rPr>
        <w:t>试验</w:t>
      </w:r>
      <w:r>
        <w:rPr>
          <w:rFonts w:ascii="Times New Roman" w:hAnsi="Times New Roman" w:eastAsia="黑体" w:cs="Times New Roman"/>
          <w:sz w:val="21"/>
          <w:szCs w:val="20"/>
          <w:shd w:val="clear" w:color="auto" w:fill="FFFFFF"/>
          <w:lang w:eastAsia="zh-CN"/>
        </w:rPr>
        <w:t>方法</w:t>
      </w:r>
    </w:p>
    <w:p>
      <w:pPr>
        <w:pStyle w:val="18"/>
        <w:jc w:val="left"/>
        <w:rPr>
          <w:rFonts w:ascii="Times New Roman" w:hAnsi="Times New Roman"/>
          <w:szCs w:val="21"/>
          <w:shd w:val="clear" w:color="auto" w:fill="FFFFFF"/>
        </w:rPr>
      </w:pPr>
      <w:r>
        <w:rPr>
          <w:rFonts w:ascii="Times New Roman" w:hAnsi="Times New Roman"/>
          <w:shd w:val="clear" w:color="auto" w:fill="FFFFFF"/>
        </w:rPr>
        <w:t>水龙头按使用状态安装在试验设备上，试验设备应满足表D.l的规定的试验条件。手柄或手轮开启、关闭一次为一个循环，连续进行测试，完成6.7.8.l规定的循环次数</w:t>
      </w:r>
      <w:r>
        <w:rPr>
          <w:rFonts w:ascii="Times New Roman" w:hAnsi="Times New Roman"/>
          <w:szCs w:val="21"/>
          <w:shd w:val="clear" w:color="auto" w:fill="FFFFFF"/>
        </w:rPr>
        <w:t>。</w:t>
      </w:r>
    </w:p>
    <w:p>
      <w:pPr>
        <w:pStyle w:val="26"/>
        <w:numPr>
          <w:ilvl w:val="0"/>
          <w:numId w:val="28"/>
        </w:numPr>
        <w:spacing w:before="156" w:after="156"/>
        <w:rPr>
          <w:rFonts w:ascii="Times New Roman"/>
          <w:szCs w:val="21"/>
          <w:shd w:val="clear" w:color="auto" w:fill="FFFFFF"/>
        </w:rPr>
      </w:pPr>
      <w:r>
        <w:rPr>
          <w:rFonts w:hint="eastAsia" w:ascii="Times New Roman"/>
          <w:szCs w:val="21"/>
          <w:shd w:val="clear" w:color="auto" w:fill="FFFFFF"/>
        </w:rPr>
        <w:t xml:space="preserve"> </w:t>
      </w:r>
      <w:r>
        <w:rPr>
          <w:rFonts w:ascii="Times New Roman"/>
          <w:szCs w:val="21"/>
          <w:shd w:val="clear" w:color="auto" w:fill="FFFFFF"/>
        </w:rPr>
        <w:t>双柄水龙头开关寿命试验</w:t>
      </w:r>
    </w:p>
    <w:p>
      <w:pPr>
        <w:pStyle w:val="18"/>
        <w:jc w:val="left"/>
        <w:rPr>
          <w:rFonts w:ascii="Times New Roman" w:hAnsi="Times New Roman"/>
          <w:szCs w:val="20"/>
          <w:shd w:val="clear" w:color="auto" w:fill="FFFFFF"/>
        </w:rPr>
      </w:pPr>
      <w:bookmarkStart w:id="44" w:name="_Toc68859131"/>
      <w:r>
        <w:rPr>
          <w:rFonts w:ascii="Times New Roman" w:hAnsi="Times New Roman"/>
          <w:szCs w:val="21"/>
        </w:rPr>
        <w:t>双柄水龙头</w:t>
      </w:r>
      <w:r>
        <w:rPr>
          <w:rFonts w:ascii="Times New Roman" w:hAnsi="Times New Roman"/>
          <w:shd w:val="clear" w:color="auto" w:fill="FFFFFF"/>
        </w:rPr>
        <w:t>开关</w:t>
      </w:r>
      <w:r>
        <w:rPr>
          <w:rFonts w:ascii="Times New Roman" w:hAnsi="Times New Roman"/>
          <w:szCs w:val="21"/>
        </w:rPr>
        <w:t>寿命试验条件见表D.2</w:t>
      </w:r>
      <w:bookmarkEnd w:id="44"/>
      <w:r>
        <w:rPr>
          <w:rFonts w:ascii="Times New Roman" w:hAnsi="Times New Roman"/>
          <w:szCs w:val="21"/>
        </w:rPr>
        <w:t>。</w:t>
      </w:r>
    </w:p>
    <w:p>
      <w:pPr>
        <w:pStyle w:val="18"/>
        <w:spacing w:before="156" w:beforeLines="50" w:after="156" w:afterLines="50"/>
        <w:ind w:firstLine="0" w:firstLineChars="0"/>
        <w:jc w:val="center"/>
        <w:rPr>
          <w:rFonts w:ascii="Times New Roman" w:hAnsi="Times New Roman" w:eastAsia="黑体"/>
          <w:szCs w:val="21"/>
          <w:shd w:val="clear" w:color="auto" w:fill="FFFFFF"/>
        </w:rPr>
      </w:pPr>
      <w:r>
        <w:rPr>
          <w:rFonts w:ascii="Times New Roman" w:hAnsi="Times New Roman" w:eastAsia="黑体"/>
          <w:szCs w:val="21"/>
          <w:shd w:val="clear" w:color="auto" w:fill="FFFFFF"/>
        </w:rPr>
        <w:t xml:space="preserve">表D.2  </w:t>
      </w:r>
      <w:r>
        <w:rPr>
          <w:rFonts w:hint="eastAsia" w:ascii="Times New Roman" w:hAnsi="Times New Roman" w:eastAsia="黑体"/>
          <w:szCs w:val="21"/>
          <w:shd w:val="clear" w:color="auto" w:fill="FFFFFF"/>
        </w:rPr>
        <w:t>双柄</w:t>
      </w:r>
      <w:r>
        <w:rPr>
          <w:rFonts w:ascii="Times New Roman" w:hAnsi="Times New Roman" w:eastAsia="黑体"/>
          <w:szCs w:val="21"/>
          <w:shd w:val="clear" w:color="auto" w:fill="FFFFFF"/>
        </w:rPr>
        <w:t>水龙头试验条件</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678"/>
        <w:gridCol w:w="4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8" w:type="dxa"/>
            <w:tcBorders>
              <w:bottom w:val="single" w:color="auto" w:sz="4" w:space="0"/>
              <w:right w:val="single" w:color="auto" w:sz="4" w:space="0"/>
            </w:tcBorders>
            <w:vAlign w:val="center"/>
          </w:tcPr>
          <w:p>
            <w:pPr>
              <w:rPr>
                <w:rFonts w:cs="Times New Roman"/>
                <w:bCs/>
                <w:sz w:val="18"/>
                <w:szCs w:val="21"/>
                <w:shd w:val="clear" w:color="auto" w:fill="FFFFFF"/>
              </w:rPr>
            </w:pPr>
            <w:r>
              <w:rPr>
                <w:rFonts w:cs="Times New Roman"/>
                <w:bCs/>
                <w:sz w:val="18"/>
                <w:szCs w:val="21"/>
                <w:shd w:val="clear" w:color="auto" w:fill="FFFFFF"/>
              </w:rPr>
              <w:t>冷水温度</w:t>
            </w:r>
          </w:p>
        </w:tc>
        <w:tc>
          <w:tcPr>
            <w:tcW w:w="4678" w:type="dxa"/>
            <w:tcBorders>
              <w:left w:val="single" w:color="auto" w:sz="4" w:space="0"/>
              <w:bottom w:val="single" w:color="auto" w:sz="4" w:space="0"/>
            </w:tcBorders>
            <w:vAlign w:val="center"/>
          </w:tcPr>
          <w:p>
            <w:pPr>
              <w:rPr>
                <w:rFonts w:cs="Times New Roman"/>
                <w:bCs/>
                <w:sz w:val="18"/>
                <w:szCs w:val="21"/>
                <w:shd w:val="clear" w:color="auto" w:fill="FFFFFF"/>
              </w:rPr>
            </w:pPr>
            <w:r>
              <w:rPr>
                <w:rFonts w:cs="Times New Roman"/>
                <w:bCs/>
                <w:sz w:val="18"/>
                <w:szCs w:val="21"/>
                <w:shd w:val="clear" w:color="auto" w:fill="FFFFFF"/>
              </w:rPr>
              <w:t>≤ 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8" w:type="dxa"/>
            <w:tcBorders>
              <w:top w:val="single" w:color="auto" w:sz="4" w:space="0"/>
            </w:tcBorders>
            <w:vAlign w:val="center"/>
          </w:tcPr>
          <w:p>
            <w:pPr>
              <w:rPr>
                <w:rFonts w:cs="Times New Roman"/>
                <w:bCs/>
                <w:sz w:val="18"/>
                <w:szCs w:val="21"/>
                <w:shd w:val="clear" w:color="auto" w:fill="FFFFFF"/>
              </w:rPr>
            </w:pPr>
            <w:r>
              <w:rPr>
                <w:rFonts w:cs="Times New Roman"/>
                <w:bCs/>
                <w:sz w:val="18"/>
                <w:szCs w:val="21"/>
                <w:shd w:val="clear" w:color="auto" w:fill="FFFFFF"/>
              </w:rPr>
              <w:t>热水温度</w:t>
            </w:r>
          </w:p>
        </w:tc>
        <w:tc>
          <w:tcPr>
            <w:tcW w:w="4678" w:type="dxa"/>
            <w:tcBorders>
              <w:top w:val="single" w:color="auto" w:sz="4" w:space="0"/>
            </w:tcBorders>
            <w:vAlign w:val="center"/>
          </w:tcPr>
          <w:p>
            <w:pPr>
              <w:rPr>
                <w:rFonts w:cs="Times New Roman"/>
                <w:bCs/>
                <w:sz w:val="18"/>
                <w:szCs w:val="21"/>
                <w:shd w:val="clear" w:color="auto" w:fill="FFFFFF"/>
              </w:rPr>
            </w:pPr>
            <w:r>
              <w:rPr>
                <w:rFonts w:cs="Times New Roman"/>
                <w:bCs/>
                <w:sz w:val="18"/>
                <w:szCs w:val="21"/>
                <w:shd w:val="clear" w:color="auto" w:fill="FFFFFF"/>
              </w:rPr>
              <w:t>(65 ± 2)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8" w:type="dxa"/>
            <w:vAlign w:val="center"/>
          </w:tcPr>
          <w:p>
            <w:pPr>
              <w:rPr>
                <w:rFonts w:cs="Times New Roman"/>
                <w:bCs/>
                <w:sz w:val="18"/>
                <w:szCs w:val="21"/>
                <w:shd w:val="clear" w:color="auto" w:fill="FFFFFF"/>
              </w:rPr>
            </w:pPr>
            <w:r>
              <w:rPr>
                <w:rFonts w:cs="Times New Roman"/>
                <w:bCs/>
                <w:sz w:val="18"/>
                <w:szCs w:val="21"/>
                <w:shd w:val="clear" w:color="auto" w:fill="FFFFFF"/>
              </w:rPr>
              <w:t>出水口流量调节为</w:t>
            </w:r>
          </w:p>
        </w:tc>
        <w:tc>
          <w:tcPr>
            <w:tcW w:w="4678" w:type="dxa"/>
            <w:vAlign w:val="center"/>
          </w:tcPr>
          <w:p>
            <w:pPr>
              <w:rPr>
                <w:rFonts w:cs="Times New Roman"/>
                <w:bCs/>
                <w:sz w:val="18"/>
                <w:szCs w:val="21"/>
                <w:shd w:val="clear" w:color="auto" w:fill="FFFFFF"/>
              </w:rPr>
            </w:pPr>
            <w:r>
              <w:rPr>
                <w:rFonts w:cs="Times New Roman"/>
                <w:bCs/>
                <w:sz w:val="18"/>
                <w:szCs w:val="21"/>
                <w:shd w:val="clear" w:color="auto" w:fill="FFFFFF"/>
              </w:rPr>
              <w:t>(6 ± 1) L/ min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4678" w:type="dxa"/>
            <w:vAlign w:val="center"/>
          </w:tcPr>
          <w:p>
            <w:pPr>
              <w:rPr>
                <w:rFonts w:cs="Times New Roman"/>
                <w:bCs/>
                <w:sz w:val="18"/>
                <w:szCs w:val="21"/>
                <w:shd w:val="clear" w:color="auto" w:fill="FFFFFF"/>
              </w:rPr>
            </w:pPr>
            <w:r>
              <w:rPr>
                <w:rFonts w:cs="Times New Roman"/>
                <w:bCs/>
                <w:sz w:val="18"/>
                <w:szCs w:val="21"/>
                <w:shd w:val="clear" w:color="auto" w:fill="FFFFFF"/>
              </w:rPr>
              <w:t>冷、热水管路静压</w:t>
            </w:r>
          </w:p>
        </w:tc>
        <w:tc>
          <w:tcPr>
            <w:tcW w:w="4678" w:type="dxa"/>
            <w:vAlign w:val="center"/>
          </w:tcPr>
          <w:p>
            <w:pPr>
              <w:rPr>
                <w:rFonts w:cs="Times New Roman"/>
                <w:bCs/>
                <w:sz w:val="18"/>
                <w:szCs w:val="21"/>
                <w:shd w:val="clear" w:color="auto" w:fill="FFFFFF"/>
              </w:rPr>
            </w:pPr>
            <w:r>
              <w:rPr>
                <w:rFonts w:cs="Times New Roman"/>
                <w:bCs/>
                <w:sz w:val="18"/>
                <w:szCs w:val="21"/>
                <w:shd w:val="clear" w:color="auto" w:fill="FFFFFF"/>
              </w:rPr>
              <w:t>(0.4 ± 0.05) MPa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8" w:type="dxa"/>
            <w:vAlign w:val="center"/>
          </w:tcPr>
          <w:p>
            <w:pPr>
              <w:rPr>
                <w:rFonts w:cs="Times New Roman"/>
                <w:bCs/>
                <w:sz w:val="18"/>
                <w:szCs w:val="21"/>
                <w:shd w:val="clear" w:color="auto" w:fill="FFFFFF"/>
              </w:rPr>
            </w:pPr>
            <w:r>
              <w:rPr>
                <w:rFonts w:cs="Times New Roman"/>
                <w:bCs/>
                <w:sz w:val="18"/>
                <w:szCs w:val="21"/>
                <w:shd w:val="clear" w:color="auto" w:fill="FFFFFF"/>
              </w:rPr>
              <w:t>每 min的循环次数</w:t>
            </w:r>
          </w:p>
        </w:tc>
        <w:tc>
          <w:tcPr>
            <w:tcW w:w="4678" w:type="dxa"/>
            <w:vAlign w:val="center"/>
          </w:tcPr>
          <w:p>
            <w:pPr>
              <w:rPr>
                <w:rFonts w:cs="Times New Roman"/>
                <w:bCs/>
                <w:sz w:val="18"/>
                <w:szCs w:val="21"/>
                <w:shd w:val="clear" w:color="auto" w:fill="FFFFFF"/>
              </w:rPr>
            </w:pPr>
            <w:r>
              <w:rPr>
                <w:rFonts w:cs="Times New Roman"/>
                <w:bCs/>
                <w:sz w:val="18"/>
                <w:szCs w:val="21"/>
                <w:shd w:val="clear" w:color="auto" w:fill="FFFFFF"/>
              </w:rPr>
              <w:t>(10 ± 1) 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8" w:type="dxa"/>
            <w:vAlign w:val="center"/>
          </w:tcPr>
          <w:p>
            <w:pPr>
              <w:rPr>
                <w:rFonts w:cs="Times New Roman"/>
                <w:bCs/>
                <w:sz w:val="18"/>
                <w:szCs w:val="21"/>
                <w:shd w:val="clear" w:color="auto" w:fill="FFFFFF"/>
                <w:lang w:eastAsia="zh-CN"/>
              </w:rPr>
            </w:pPr>
            <w:r>
              <w:rPr>
                <w:rFonts w:cs="Times New Roman"/>
                <w:bCs/>
                <w:sz w:val="18"/>
                <w:szCs w:val="21"/>
                <w:shd w:val="clear" w:color="auto" w:fill="FFFFFF"/>
                <w:lang w:eastAsia="zh-CN"/>
              </w:rPr>
              <w:t>在打开位置停留的时间</w:t>
            </w:r>
          </w:p>
        </w:tc>
        <w:tc>
          <w:tcPr>
            <w:tcW w:w="4678" w:type="dxa"/>
            <w:vAlign w:val="center"/>
          </w:tcPr>
          <w:p>
            <w:pPr>
              <w:rPr>
                <w:rFonts w:cs="Times New Roman"/>
                <w:bCs/>
                <w:sz w:val="18"/>
                <w:szCs w:val="21"/>
                <w:shd w:val="clear" w:color="auto" w:fill="FFFFFF"/>
              </w:rPr>
            </w:pPr>
            <w:r>
              <w:rPr>
                <w:rFonts w:cs="Times New Roman"/>
                <w:bCs/>
                <w:sz w:val="18"/>
                <w:szCs w:val="21"/>
                <w:shd w:val="clear" w:color="auto" w:fill="FFFFFF"/>
              </w:rPr>
              <w:t>1s ~ 2s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8" w:type="dxa"/>
            <w:vAlign w:val="center"/>
          </w:tcPr>
          <w:p>
            <w:pPr>
              <w:rPr>
                <w:rFonts w:cs="Times New Roman"/>
                <w:bCs/>
                <w:sz w:val="18"/>
                <w:szCs w:val="21"/>
                <w:shd w:val="clear" w:color="auto" w:fill="FFFFFF"/>
                <w:lang w:eastAsia="zh-CN"/>
              </w:rPr>
            </w:pPr>
            <w:r>
              <w:rPr>
                <w:rFonts w:cs="Times New Roman"/>
                <w:bCs/>
                <w:sz w:val="18"/>
                <w:szCs w:val="21"/>
                <w:shd w:val="clear" w:color="auto" w:fill="FFFFFF"/>
                <w:lang w:eastAsia="zh-CN"/>
              </w:rPr>
              <w:t>在关闭位置施加力矩的时间</w:t>
            </w:r>
          </w:p>
        </w:tc>
        <w:tc>
          <w:tcPr>
            <w:tcW w:w="4678" w:type="dxa"/>
            <w:vAlign w:val="center"/>
          </w:tcPr>
          <w:p>
            <w:pPr>
              <w:rPr>
                <w:rFonts w:cs="Times New Roman"/>
                <w:bCs/>
                <w:sz w:val="18"/>
                <w:szCs w:val="21"/>
                <w:shd w:val="clear" w:color="auto" w:fill="FFFFFF"/>
              </w:rPr>
            </w:pPr>
            <w:r>
              <w:rPr>
                <w:rFonts w:cs="Times New Roman"/>
                <w:bCs/>
                <w:sz w:val="18"/>
                <w:szCs w:val="21"/>
                <w:shd w:val="clear" w:color="auto" w:fill="FFFFFF"/>
              </w:rPr>
              <w:t>≤ 0.4s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4678" w:type="dxa"/>
            <w:vAlign w:val="center"/>
          </w:tcPr>
          <w:p>
            <w:pPr>
              <w:rPr>
                <w:rFonts w:cs="Times New Roman"/>
                <w:bCs/>
                <w:sz w:val="18"/>
                <w:szCs w:val="21"/>
                <w:shd w:val="clear" w:color="auto" w:fill="FFFFFF"/>
                <w:lang w:eastAsia="zh-CN"/>
              </w:rPr>
            </w:pPr>
            <w:r>
              <w:rPr>
                <w:rFonts w:cs="Times New Roman"/>
                <w:bCs/>
                <w:sz w:val="18"/>
                <w:szCs w:val="21"/>
                <w:shd w:val="clear" w:color="auto" w:fill="FFFFFF"/>
                <w:lang w:eastAsia="zh-CN"/>
              </w:rPr>
              <w:t>在关闭位置停留总时间</w:t>
            </w:r>
          </w:p>
        </w:tc>
        <w:tc>
          <w:tcPr>
            <w:tcW w:w="4678" w:type="dxa"/>
            <w:vAlign w:val="center"/>
          </w:tcPr>
          <w:p>
            <w:pPr>
              <w:rPr>
                <w:rFonts w:cs="Times New Roman"/>
                <w:bCs/>
                <w:sz w:val="18"/>
                <w:szCs w:val="21"/>
                <w:shd w:val="clear" w:color="auto" w:fill="FFFFFF"/>
              </w:rPr>
            </w:pPr>
            <w:r>
              <w:rPr>
                <w:rFonts w:cs="Times New Roman"/>
                <w:bCs/>
                <w:sz w:val="18"/>
                <w:szCs w:val="21"/>
                <w:shd w:val="clear" w:color="auto" w:fill="FFFFFF"/>
              </w:rPr>
              <w:t>2s ~ 3s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8" w:type="dxa"/>
            <w:vAlign w:val="center"/>
          </w:tcPr>
          <w:p>
            <w:pPr>
              <w:rPr>
                <w:rFonts w:cs="Times New Roman"/>
                <w:bCs/>
                <w:sz w:val="18"/>
                <w:szCs w:val="21"/>
                <w:shd w:val="clear" w:color="auto" w:fill="FFFFFF"/>
              </w:rPr>
            </w:pPr>
            <w:r>
              <w:rPr>
                <w:rFonts w:cs="Times New Roman"/>
                <w:bCs/>
                <w:sz w:val="18"/>
                <w:szCs w:val="21"/>
                <w:shd w:val="clear" w:color="auto" w:fill="FFFFFF"/>
              </w:rPr>
              <w:t>关闭力矩</w:t>
            </w:r>
          </w:p>
        </w:tc>
        <w:tc>
          <w:tcPr>
            <w:tcW w:w="4678" w:type="dxa"/>
            <w:vAlign w:val="center"/>
          </w:tcPr>
          <w:p>
            <w:pPr>
              <w:rPr>
                <w:rFonts w:cs="Times New Roman"/>
                <w:bCs/>
                <w:sz w:val="18"/>
                <w:szCs w:val="21"/>
                <w:shd w:val="clear" w:color="auto" w:fill="FFFFFF"/>
              </w:rPr>
            </w:pPr>
            <w:r>
              <w:rPr>
                <w:rFonts w:cs="Times New Roman"/>
                <w:bCs/>
                <w:sz w:val="18"/>
                <w:szCs w:val="21"/>
                <w:shd w:val="clear" w:color="auto" w:fill="FFFFFF"/>
              </w:rPr>
              <w:t>(1.5 ± 0.25) N•m</w:t>
            </w:r>
          </w:p>
        </w:tc>
      </w:tr>
    </w:tbl>
    <w:p>
      <w:pPr>
        <w:pStyle w:val="18"/>
        <w:jc w:val="left"/>
        <w:rPr>
          <w:rFonts w:ascii="Times New Roman" w:hAnsi="Times New Roman"/>
          <w:sz w:val="22"/>
          <w:shd w:val="clear" w:color="auto" w:fill="FFFFFF"/>
        </w:rPr>
      </w:pPr>
      <w:r>
        <w:rPr>
          <w:rFonts w:ascii="Times New Roman" w:hAnsi="Times New Roman"/>
          <w:szCs w:val="21"/>
          <w:shd w:val="clear" w:color="auto" w:fill="FFFFFF"/>
        </w:rPr>
        <w:t>水龙头按使用状态安装在试验设备上，试验设备应满足表D.2的规定的试验条件。冷、热水端分别进行试验，手柄或手轮开启、关闭一次为一个循环，连续进行测试，完成6.7.8.l规定的循环次数。</w:t>
      </w:r>
    </w:p>
    <w:p>
      <w:pPr>
        <w:widowControl/>
        <w:autoSpaceDE/>
        <w:autoSpaceDN/>
        <w:rPr>
          <w:rFonts w:ascii="Times New Roman" w:hAnsi="Times New Roman" w:cs="Times New Roman"/>
          <w:kern w:val="2"/>
          <w:sz w:val="21"/>
          <w:szCs w:val="21"/>
          <w:shd w:val="clear" w:color="auto" w:fill="FFFFFF"/>
          <w:lang w:eastAsia="zh-CN" w:bidi="ar-SA"/>
        </w:rPr>
      </w:pPr>
      <w:r>
        <w:rPr>
          <w:rFonts w:ascii="Times New Roman" w:hAnsi="Times New Roman" w:cs="Times New Roman"/>
          <w:szCs w:val="21"/>
          <w:shd w:val="clear" w:color="auto" w:fill="FFFFFF"/>
          <w:lang w:eastAsia="zh-CN"/>
        </w:rPr>
        <w:br w:type="page"/>
      </w:r>
    </w:p>
    <w:p>
      <w:pPr>
        <w:pStyle w:val="7"/>
        <w:rPr>
          <w:rFonts w:ascii="Times New Roman" w:hAnsi="Times New Roman" w:eastAsia="黑体" w:cs="Times New Roman"/>
          <w:b w:val="0"/>
          <w:bCs w:val="0"/>
          <w:sz w:val="21"/>
          <w:szCs w:val="21"/>
          <w:lang w:eastAsia="zh-CN"/>
        </w:rPr>
      </w:pPr>
      <w:bookmarkStart w:id="45" w:name="_Toc86668023"/>
      <w:bookmarkStart w:id="46" w:name="_Toc89260323"/>
      <w:r>
        <w:rPr>
          <w:rFonts w:ascii="Times New Roman" w:hAnsi="Times New Roman" w:eastAsia="黑体" w:cs="Times New Roman"/>
          <w:b w:val="0"/>
          <w:bCs w:val="0"/>
          <w:sz w:val="21"/>
          <w:szCs w:val="21"/>
          <w:lang w:eastAsia="zh-CN"/>
        </w:rPr>
        <w:t>附</w:t>
      </w:r>
      <w:r>
        <w:rPr>
          <w:rFonts w:hint="eastAsia" w:ascii="Times New Roman" w:hAnsi="Times New Roman" w:eastAsia="黑体" w:cs="Times New Roman"/>
          <w:b w:val="0"/>
          <w:bCs w:val="0"/>
          <w:sz w:val="21"/>
          <w:szCs w:val="21"/>
          <w:lang w:eastAsia="zh-CN"/>
        </w:rPr>
        <w:t xml:space="preserve"> </w:t>
      </w:r>
      <w:r>
        <w:rPr>
          <w:rFonts w:ascii="Times New Roman" w:hAnsi="Times New Roman" w:eastAsia="黑体" w:cs="Times New Roman"/>
          <w:b w:val="0"/>
          <w:bCs w:val="0"/>
          <w:sz w:val="21"/>
          <w:szCs w:val="21"/>
          <w:lang w:eastAsia="zh-CN"/>
        </w:rPr>
        <w:t xml:space="preserve"> 录</w:t>
      </w:r>
      <w:r>
        <w:rPr>
          <w:rFonts w:hint="eastAsia" w:ascii="Times New Roman" w:hAnsi="Times New Roman" w:eastAsia="黑体" w:cs="Times New Roman"/>
          <w:b w:val="0"/>
          <w:bCs w:val="0"/>
          <w:sz w:val="21"/>
          <w:szCs w:val="21"/>
          <w:lang w:eastAsia="zh-CN"/>
        </w:rPr>
        <w:t xml:space="preserve"> </w:t>
      </w:r>
      <w:r>
        <w:rPr>
          <w:rFonts w:ascii="Times New Roman" w:hAnsi="Times New Roman" w:eastAsia="黑体" w:cs="Times New Roman"/>
          <w:b w:val="0"/>
          <w:bCs w:val="0"/>
          <w:sz w:val="21"/>
          <w:szCs w:val="21"/>
          <w:lang w:eastAsia="zh-CN"/>
        </w:rPr>
        <w:t xml:space="preserve"> E</w:t>
      </w:r>
      <w:r>
        <w:rPr>
          <w:rFonts w:ascii="Times New Roman" w:hAnsi="Times New Roman" w:eastAsia="黑体" w:cs="Times New Roman"/>
          <w:b w:val="0"/>
          <w:bCs w:val="0"/>
          <w:sz w:val="21"/>
          <w:szCs w:val="21"/>
          <w:lang w:eastAsia="zh-CN"/>
        </w:rPr>
        <w:br w:type="textWrapping"/>
      </w:r>
      <w:r>
        <w:rPr>
          <w:rFonts w:ascii="Times New Roman" w:hAnsi="Times New Roman" w:eastAsia="黑体" w:cs="Times New Roman"/>
          <w:b w:val="0"/>
          <w:bCs w:val="0"/>
          <w:sz w:val="21"/>
          <w:szCs w:val="21"/>
          <w:shd w:val="clear" w:color="auto" w:fill="FFFFFF"/>
          <w:lang w:eastAsia="zh-CN"/>
        </w:rPr>
        <w:t>（规范性）</w:t>
      </w:r>
      <w:r>
        <w:rPr>
          <w:rFonts w:ascii="Times New Roman" w:hAnsi="Times New Roman" w:eastAsia="黑体" w:cs="Times New Roman"/>
          <w:b w:val="0"/>
          <w:bCs w:val="0"/>
          <w:sz w:val="21"/>
          <w:szCs w:val="21"/>
          <w:lang w:eastAsia="zh-CN"/>
        </w:rPr>
        <w:br w:type="textWrapping"/>
      </w:r>
      <w:r>
        <w:rPr>
          <w:rFonts w:ascii="Times New Roman" w:hAnsi="Times New Roman" w:eastAsia="黑体" w:cs="Times New Roman"/>
          <w:b w:val="0"/>
          <w:bCs w:val="0"/>
          <w:sz w:val="21"/>
          <w:szCs w:val="21"/>
          <w:shd w:val="clear" w:color="auto" w:fill="FFFFFF"/>
          <w:lang w:eastAsia="zh-CN"/>
        </w:rPr>
        <w:t>旋转出水管寿命试验方法</w:t>
      </w:r>
      <w:bookmarkEnd w:id="45"/>
      <w:bookmarkEnd w:id="46"/>
    </w:p>
    <w:p>
      <w:pPr>
        <w:pStyle w:val="26"/>
        <w:numPr>
          <w:ilvl w:val="0"/>
          <w:numId w:val="30"/>
        </w:numPr>
        <w:spacing w:before="156" w:after="156"/>
        <w:rPr>
          <w:rFonts w:ascii="Times New Roman"/>
          <w:szCs w:val="21"/>
          <w:shd w:val="clear" w:color="auto" w:fill="FFFFFF"/>
        </w:rPr>
      </w:pPr>
      <w:r>
        <w:rPr>
          <w:rFonts w:ascii="Times New Roman"/>
          <w:szCs w:val="21"/>
          <w:shd w:val="clear" w:color="auto" w:fill="FFFFFF"/>
        </w:rPr>
        <w:t xml:space="preserve"> 试验条件</w:t>
      </w:r>
    </w:p>
    <w:p>
      <w:pPr>
        <w:pStyle w:val="26"/>
        <w:numPr>
          <w:ilvl w:val="0"/>
          <w:numId w:val="30"/>
        </w:numPr>
        <w:spacing w:before="156" w:after="156"/>
        <w:rPr>
          <w:rFonts w:ascii="Times New Roman"/>
          <w:szCs w:val="21"/>
          <w:shd w:val="clear" w:color="auto" w:fill="FFFFFF"/>
        </w:rPr>
      </w:pPr>
      <w:r>
        <w:rPr>
          <w:rFonts w:hint="eastAsia" w:ascii="Times New Roman" w:eastAsia="宋体"/>
          <w:kern w:val="2"/>
          <w:szCs w:val="21"/>
          <w:shd w:val="clear" w:color="auto" w:fill="FFFFFF"/>
        </w:rPr>
        <w:t xml:space="preserve"> </w:t>
      </w:r>
      <w:r>
        <w:rPr>
          <w:rFonts w:ascii="Times New Roman"/>
          <w:szCs w:val="21"/>
          <w:shd w:val="clear" w:color="auto" w:fill="FFFFFF"/>
        </w:rPr>
        <w:t>旋转出水管寿命试验条件见表E.1。</w:t>
      </w:r>
    </w:p>
    <w:p>
      <w:pPr>
        <w:pStyle w:val="18"/>
        <w:spacing w:before="156" w:beforeLines="50" w:after="156" w:afterLines="50"/>
        <w:ind w:firstLine="0" w:firstLineChars="0"/>
        <w:jc w:val="center"/>
        <w:rPr>
          <w:rFonts w:ascii="Times New Roman" w:hAnsi="Times New Roman" w:eastAsia="黑体"/>
          <w:szCs w:val="21"/>
          <w:shd w:val="clear" w:color="auto" w:fill="FFFFFF"/>
        </w:rPr>
      </w:pPr>
      <w:r>
        <w:rPr>
          <w:rFonts w:ascii="Times New Roman" w:hAnsi="Times New Roman" w:eastAsia="黑体"/>
          <w:szCs w:val="21"/>
          <w:shd w:val="clear" w:color="auto" w:fill="FFFFFF"/>
        </w:rPr>
        <w:t>表E.1  旋转出水管试验条件</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673"/>
        <w:gridCol w:w="468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3" w:type="dxa"/>
            <w:tcBorders>
              <w:bottom w:val="single" w:color="auto" w:sz="4" w:space="0"/>
              <w:right w:val="single" w:color="auto" w:sz="4" w:space="0"/>
            </w:tcBorders>
            <w:vAlign w:val="center"/>
          </w:tcPr>
          <w:p>
            <w:pPr>
              <w:rPr>
                <w:rFonts w:cs="Times New Roman"/>
                <w:bCs/>
                <w:sz w:val="18"/>
                <w:szCs w:val="18"/>
                <w:shd w:val="clear" w:color="auto" w:fill="FFFFFF"/>
              </w:rPr>
            </w:pPr>
            <w:r>
              <w:rPr>
                <w:rFonts w:cs="Times New Roman"/>
                <w:bCs/>
                <w:sz w:val="18"/>
                <w:szCs w:val="18"/>
                <w:shd w:val="clear" w:color="auto" w:fill="FFFFFF"/>
              </w:rPr>
              <w:t>冷水温度</w:t>
            </w:r>
          </w:p>
        </w:tc>
        <w:tc>
          <w:tcPr>
            <w:tcW w:w="4683" w:type="dxa"/>
            <w:tcBorders>
              <w:left w:val="single" w:color="auto" w:sz="4" w:space="0"/>
              <w:bottom w:val="single" w:color="auto" w:sz="4" w:space="0"/>
            </w:tcBorders>
            <w:vAlign w:val="center"/>
          </w:tcPr>
          <w:p>
            <w:pPr>
              <w:rPr>
                <w:rFonts w:cs="Times New Roman"/>
                <w:bCs/>
                <w:sz w:val="18"/>
                <w:szCs w:val="18"/>
                <w:shd w:val="clear" w:color="auto" w:fill="FFFFFF"/>
              </w:rPr>
            </w:pPr>
            <w:r>
              <w:rPr>
                <w:rFonts w:cs="Times New Roman"/>
                <w:bCs/>
                <w:sz w:val="18"/>
                <w:szCs w:val="18"/>
                <w:shd w:val="clear" w:color="auto" w:fill="FFFFFF"/>
              </w:rPr>
              <w:t>≤ 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3" w:type="dxa"/>
            <w:tcBorders>
              <w:top w:val="single" w:color="auto" w:sz="4" w:space="0"/>
            </w:tcBorders>
            <w:vAlign w:val="center"/>
          </w:tcPr>
          <w:p>
            <w:pPr>
              <w:rPr>
                <w:rFonts w:cs="Times New Roman"/>
                <w:bCs/>
                <w:sz w:val="18"/>
                <w:szCs w:val="18"/>
                <w:shd w:val="clear" w:color="auto" w:fill="FFFFFF"/>
              </w:rPr>
            </w:pPr>
            <w:r>
              <w:rPr>
                <w:rFonts w:cs="Times New Roman"/>
                <w:bCs/>
                <w:sz w:val="18"/>
                <w:szCs w:val="18"/>
                <w:shd w:val="clear" w:color="auto" w:fill="FFFFFF"/>
              </w:rPr>
              <w:t>出水口流量调节为</w:t>
            </w:r>
          </w:p>
        </w:tc>
        <w:tc>
          <w:tcPr>
            <w:tcW w:w="4683" w:type="dxa"/>
            <w:tcBorders>
              <w:top w:val="single" w:color="auto" w:sz="4" w:space="0"/>
            </w:tcBorders>
            <w:vAlign w:val="center"/>
          </w:tcPr>
          <w:p>
            <w:pPr>
              <w:rPr>
                <w:rFonts w:cs="Times New Roman"/>
                <w:bCs/>
                <w:sz w:val="18"/>
                <w:szCs w:val="18"/>
                <w:shd w:val="clear" w:color="auto" w:fill="FFFFFF"/>
              </w:rPr>
            </w:pPr>
            <w:r>
              <w:rPr>
                <w:rFonts w:cs="Times New Roman"/>
                <w:bCs/>
                <w:sz w:val="18"/>
                <w:szCs w:val="18"/>
                <w:shd w:val="clear" w:color="auto" w:fill="FFFFFF"/>
              </w:rPr>
              <w:t>(6 ± 1) L/ min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3" w:type="dxa"/>
            <w:vAlign w:val="center"/>
          </w:tcPr>
          <w:p>
            <w:pPr>
              <w:rPr>
                <w:rFonts w:cs="Times New Roman"/>
                <w:bCs/>
                <w:sz w:val="18"/>
                <w:szCs w:val="18"/>
                <w:shd w:val="clear" w:color="auto" w:fill="FFFFFF"/>
              </w:rPr>
            </w:pPr>
            <w:r>
              <w:rPr>
                <w:rFonts w:cs="Times New Roman"/>
                <w:bCs/>
                <w:sz w:val="18"/>
                <w:szCs w:val="18"/>
                <w:shd w:val="clear" w:color="auto" w:fill="FFFFFF"/>
              </w:rPr>
              <w:t>管路静压</w:t>
            </w:r>
          </w:p>
        </w:tc>
        <w:tc>
          <w:tcPr>
            <w:tcW w:w="4683" w:type="dxa"/>
            <w:vAlign w:val="center"/>
          </w:tcPr>
          <w:p>
            <w:pPr>
              <w:rPr>
                <w:rFonts w:cs="Times New Roman"/>
                <w:bCs/>
                <w:sz w:val="18"/>
                <w:szCs w:val="18"/>
                <w:shd w:val="clear" w:color="auto" w:fill="FFFFFF"/>
              </w:rPr>
            </w:pPr>
            <w:r>
              <w:rPr>
                <w:rFonts w:cs="Times New Roman"/>
                <w:bCs/>
                <w:sz w:val="18"/>
                <w:szCs w:val="18"/>
                <w:shd w:val="clear" w:color="auto" w:fill="FFFFFF"/>
              </w:rPr>
              <w:t>(0.4 ± 0.05) MPa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4673" w:type="dxa"/>
            <w:vAlign w:val="center"/>
          </w:tcPr>
          <w:p>
            <w:pPr>
              <w:rPr>
                <w:rFonts w:cs="Times New Roman"/>
                <w:bCs/>
                <w:sz w:val="18"/>
                <w:szCs w:val="18"/>
                <w:shd w:val="clear" w:color="auto" w:fill="FFFFFF"/>
              </w:rPr>
            </w:pPr>
            <w:r>
              <w:rPr>
                <w:rFonts w:cs="Times New Roman"/>
                <w:bCs/>
                <w:sz w:val="18"/>
                <w:szCs w:val="18"/>
                <w:shd w:val="clear" w:color="auto" w:fill="FFFFFF"/>
              </w:rPr>
              <w:t>出水管上的负载</w:t>
            </w:r>
          </w:p>
        </w:tc>
        <w:tc>
          <w:tcPr>
            <w:tcW w:w="4683" w:type="dxa"/>
            <w:vAlign w:val="center"/>
          </w:tcPr>
          <w:p>
            <w:pPr>
              <w:rPr>
                <w:rFonts w:cs="Times New Roman"/>
                <w:bCs/>
                <w:sz w:val="18"/>
                <w:szCs w:val="18"/>
                <w:shd w:val="clear" w:color="auto" w:fill="FFFFFF"/>
                <w:lang w:eastAsia="zh-CN"/>
              </w:rPr>
            </w:pPr>
            <w:r>
              <w:rPr>
                <w:rFonts w:cs="Times New Roman"/>
                <w:bCs/>
                <w:sz w:val="18"/>
                <w:szCs w:val="18"/>
                <w:shd w:val="clear" w:color="auto" w:fill="FFFFFF"/>
                <w:lang w:eastAsia="zh-CN"/>
              </w:rPr>
              <w:t>若出水管旋转中心至末端水平方向长度≤200 mm，配重(1 ± 0.1) kg；若出水管旋转中心至末端水平方向长度&gt;200 mm，配重能够产生 (2 ± 0.25) N•m的弯矩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3" w:type="dxa"/>
            <w:vAlign w:val="center"/>
          </w:tcPr>
          <w:p>
            <w:pPr>
              <w:rPr>
                <w:rFonts w:cs="Times New Roman"/>
                <w:bCs/>
                <w:sz w:val="18"/>
                <w:szCs w:val="18"/>
                <w:shd w:val="clear" w:color="auto" w:fill="FFFFFF"/>
              </w:rPr>
            </w:pPr>
            <w:r>
              <w:rPr>
                <w:rFonts w:cs="Times New Roman"/>
                <w:bCs/>
                <w:sz w:val="18"/>
                <w:szCs w:val="18"/>
                <w:shd w:val="clear" w:color="auto" w:fill="FFFFFF"/>
              </w:rPr>
              <w:t>旋转出水管转动频率</w:t>
            </w:r>
          </w:p>
        </w:tc>
        <w:tc>
          <w:tcPr>
            <w:tcW w:w="4683" w:type="dxa"/>
            <w:vAlign w:val="center"/>
          </w:tcPr>
          <w:p>
            <w:pPr>
              <w:rPr>
                <w:rFonts w:cs="Times New Roman"/>
                <w:bCs/>
                <w:sz w:val="18"/>
                <w:szCs w:val="18"/>
                <w:shd w:val="clear" w:color="auto" w:fill="FFFFFF"/>
              </w:rPr>
            </w:pPr>
            <w:r>
              <w:rPr>
                <w:rFonts w:cs="Times New Roman"/>
                <w:bCs/>
                <w:sz w:val="18"/>
                <w:szCs w:val="18"/>
                <w:shd w:val="clear" w:color="auto" w:fill="FFFFFF"/>
              </w:rPr>
              <w:t>(15 ± 1) 个循环 /  min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673" w:type="dxa"/>
            <w:vAlign w:val="center"/>
          </w:tcPr>
          <w:p>
            <w:pPr>
              <w:rPr>
                <w:rFonts w:cs="Times New Roman"/>
                <w:bCs/>
                <w:sz w:val="18"/>
                <w:szCs w:val="18"/>
                <w:shd w:val="clear" w:color="auto" w:fill="FFFFFF"/>
              </w:rPr>
            </w:pPr>
            <w:r>
              <w:rPr>
                <w:rFonts w:cs="Times New Roman"/>
                <w:bCs/>
                <w:sz w:val="18"/>
                <w:szCs w:val="18"/>
                <w:shd w:val="clear" w:color="auto" w:fill="FFFFFF"/>
              </w:rPr>
              <w:t>旋转出水管转动角度</w:t>
            </w:r>
          </w:p>
        </w:tc>
        <w:tc>
          <w:tcPr>
            <w:tcW w:w="4683" w:type="dxa"/>
            <w:vAlign w:val="center"/>
          </w:tcPr>
          <w:p>
            <w:pPr>
              <w:rPr>
                <w:rFonts w:cs="Times New Roman"/>
                <w:bCs/>
                <w:sz w:val="18"/>
                <w:szCs w:val="18"/>
                <w:shd w:val="clear" w:color="auto" w:fill="FFFFFF"/>
              </w:rPr>
            </w:pPr>
            <w:r>
              <w:rPr>
                <w:rFonts w:cs="Times New Roman"/>
                <w:bCs/>
                <w:sz w:val="18"/>
                <w:szCs w:val="18"/>
                <w:shd w:val="clear" w:color="auto" w:fill="FFFFFF"/>
              </w:rPr>
              <w:t>≥120°</w:t>
            </w:r>
          </w:p>
        </w:tc>
      </w:tr>
    </w:tbl>
    <w:p>
      <w:pPr>
        <w:pStyle w:val="26"/>
        <w:numPr>
          <w:ilvl w:val="0"/>
          <w:numId w:val="30"/>
        </w:numPr>
        <w:spacing w:before="156" w:after="156"/>
        <w:rPr>
          <w:rFonts w:ascii="Times New Roman"/>
          <w:szCs w:val="21"/>
          <w:shd w:val="clear" w:color="auto" w:fill="FFFFFF"/>
        </w:rPr>
      </w:pPr>
      <w:r>
        <w:rPr>
          <w:rFonts w:ascii="Times New Roman"/>
          <w:szCs w:val="21"/>
          <w:shd w:val="clear" w:color="auto" w:fill="FFFFFF"/>
        </w:rPr>
        <w:t xml:space="preserve">  旋转出水管寿命试验方法</w:t>
      </w:r>
    </w:p>
    <w:p>
      <w:pPr>
        <w:pStyle w:val="18"/>
        <w:jc w:val="left"/>
        <w:rPr>
          <w:rFonts w:ascii="Times New Roman" w:hAnsi="Times New Roman"/>
          <w:szCs w:val="21"/>
          <w:shd w:val="clear" w:color="auto" w:fill="FFFFFF"/>
        </w:rPr>
      </w:pPr>
      <w:r>
        <w:rPr>
          <w:rFonts w:ascii="Times New Roman" w:hAnsi="Times New Roman"/>
          <w:szCs w:val="21"/>
          <w:shd w:val="clear" w:color="auto" w:fill="FFFFFF"/>
        </w:rPr>
        <w:t>水龙头按使用状态安装在试验设备上，试验设备应满足表E.l的规定的试验条件。用冷水进行试验，关闭水龙头阀芯时管路静压力为 (0.4 ± 0.05) MPa，试验时完全打开水龙头阀芯，利用遮挡出水口的方式调节流量为 (6 ± l) L/ min，配重安装在出水管末端，出水管转动频率为 (15 ± 1)个循环</w:t>
      </w:r>
      <w:r>
        <w:rPr>
          <w:rFonts w:hint="eastAsia" w:ascii="Times New Roman" w:hAnsi="Times New Roman"/>
          <w:szCs w:val="21"/>
          <w:shd w:val="clear" w:color="auto" w:fill="FFFFFF"/>
        </w:rPr>
        <w:t>/</w:t>
      </w:r>
      <w:r>
        <w:rPr>
          <w:rFonts w:ascii="Times New Roman" w:hAnsi="Times New Roman"/>
          <w:szCs w:val="21"/>
          <w:shd w:val="clear" w:color="auto" w:fill="FFFFFF"/>
        </w:rPr>
        <w:t xml:space="preserve"> min，一个循环包括出水管完成一个弧度不小于120°的往复运动。若出水管有止动装置，则出水管行程不小子总行程的90%。连续进行测试，完成7.6.9.3 规定的循环次数。</w:t>
      </w:r>
    </w:p>
    <w:p>
      <w:pPr>
        <w:pStyle w:val="18"/>
        <w:ind w:firstLine="0" w:firstLineChars="0"/>
        <w:jc w:val="left"/>
        <w:rPr>
          <w:rFonts w:ascii="Times New Roman" w:hAnsi="Times New Roman"/>
          <w:szCs w:val="21"/>
          <w:shd w:val="clear" w:color="auto" w:fill="FFFFFF"/>
        </w:rPr>
      </w:pPr>
    </w:p>
    <w:p>
      <w:pPr>
        <w:pStyle w:val="18"/>
        <w:ind w:firstLine="0" w:firstLineChars="0"/>
        <w:jc w:val="left"/>
        <w:rPr>
          <w:rFonts w:ascii="Times New Roman" w:hAnsi="Times New Roman"/>
          <w:szCs w:val="21"/>
          <w:shd w:val="clear" w:color="auto" w:fill="FFFFFF"/>
        </w:rPr>
      </w:pPr>
    </w:p>
    <w:p>
      <w:pPr>
        <w:widowControl/>
        <w:autoSpaceDE/>
        <w:autoSpaceDN/>
        <w:rPr>
          <w:rFonts w:ascii="Times New Roman" w:hAnsi="Times New Roman" w:cs="Times New Roman"/>
          <w:szCs w:val="21"/>
          <w:shd w:val="clear" w:color="auto" w:fill="FFFFFF"/>
          <w:lang w:eastAsia="zh-CN"/>
        </w:rPr>
      </w:pPr>
      <w:r>
        <w:rPr>
          <w:rFonts w:ascii="Times New Roman" w:hAnsi="Times New Roman" w:cs="Times New Roman"/>
          <w:szCs w:val="21"/>
          <w:shd w:val="clear" w:color="auto" w:fill="FFFFFF"/>
          <w:lang w:eastAsia="zh-CN"/>
        </w:rPr>
        <w:br w:type="page"/>
      </w:r>
    </w:p>
    <w:p>
      <w:pPr>
        <w:pStyle w:val="7"/>
        <w:rPr>
          <w:rFonts w:ascii="Times New Roman" w:hAnsi="Times New Roman" w:eastAsia="黑体" w:cs="Times New Roman"/>
          <w:b w:val="0"/>
          <w:bCs w:val="0"/>
          <w:sz w:val="21"/>
          <w:szCs w:val="21"/>
          <w:lang w:eastAsia="zh-CN"/>
        </w:rPr>
      </w:pPr>
      <w:bookmarkStart w:id="47" w:name="_Toc86668025"/>
      <w:bookmarkStart w:id="48" w:name="_Toc89260324"/>
      <w:bookmarkStart w:id="49" w:name="_Toc86668024"/>
      <w:r>
        <w:rPr>
          <w:rFonts w:hint="eastAsia" w:ascii="Times New Roman" w:hAnsi="Times New Roman" w:eastAsia="黑体" w:cs="Times New Roman"/>
          <w:b w:val="0"/>
          <w:bCs w:val="0"/>
          <w:sz w:val="21"/>
          <w:szCs w:val="21"/>
          <w:lang w:eastAsia="zh-CN"/>
        </w:rPr>
        <w:t xml:space="preserve">附 </w:t>
      </w:r>
      <w:r>
        <w:rPr>
          <w:rFonts w:ascii="Times New Roman" w:hAnsi="Times New Roman" w:eastAsia="黑体" w:cs="Times New Roman"/>
          <w:b w:val="0"/>
          <w:bCs w:val="0"/>
          <w:sz w:val="21"/>
          <w:szCs w:val="21"/>
          <w:lang w:eastAsia="zh-CN"/>
        </w:rPr>
        <w:t xml:space="preserve"> </w:t>
      </w:r>
      <w:r>
        <w:rPr>
          <w:rFonts w:hint="eastAsia" w:ascii="Times New Roman" w:hAnsi="Times New Roman" w:eastAsia="黑体" w:cs="Times New Roman"/>
          <w:b w:val="0"/>
          <w:bCs w:val="0"/>
          <w:sz w:val="21"/>
          <w:szCs w:val="21"/>
          <w:lang w:eastAsia="zh-CN"/>
        </w:rPr>
        <w:t xml:space="preserve">录 </w:t>
      </w:r>
      <w:r>
        <w:rPr>
          <w:rFonts w:ascii="Times New Roman" w:hAnsi="Times New Roman" w:eastAsia="黑体" w:cs="Times New Roman"/>
          <w:b w:val="0"/>
          <w:bCs w:val="0"/>
          <w:sz w:val="21"/>
          <w:szCs w:val="21"/>
          <w:lang w:eastAsia="zh-CN"/>
        </w:rPr>
        <w:t xml:space="preserve"> F</w:t>
      </w:r>
      <w:r>
        <w:rPr>
          <w:rFonts w:ascii="Times New Roman" w:hAnsi="Times New Roman" w:eastAsia="黑体" w:cs="Times New Roman"/>
          <w:b w:val="0"/>
          <w:bCs w:val="0"/>
          <w:sz w:val="21"/>
          <w:szCs w:val="21"/>
          <w:lang w:eastAsia="zh-CN"/>
        </w:rPr>
        <w:br w:type="textWrapping"/>
      </w:r>
      <w:r>
        <w:rPr>
          <w:rFonts w:hint="eastAsia" w:ascii="Times New Roman" w:hAnsi="Times New Roman" w:eastAsia="黑体" w:cs="Times New Roman"/>
          <w:b w:val="0"/>
          <w:bCs w:val="0"/>
          <w:sz w:val="21"/>
          <w:szCs w:val="21"/>
          <w:lang w:eastAsia="zh-CN"/>
        </w:rPr>
        <w:t>（资料性）</w:t>
      </w:r>
      <w:r>
        <w:rPr>
          <w:rFonts w:ascii="Times New Roman" w:hAnsi="Times New Roman" w:eastAsia="黑体" w:cs="Times New Roman"/>
          <w:b w:val="0"/>
          <w:bCs w:val="0"/>
          <w:sz w:val="21"/>
          <w:szCs w:val="21"/>
          <w:lang w:eastAsia="zh-CN"/>
        </w:rPr>
        <w:br w:type="textWrapping"/>
      </w:r>
      <w:r>
        <w:rPr>
          <w:rFonts w:hint="eastAsia" w:ascii="Times New Roman" w:hAnsi="Times New Roman" w:eastAsia="黑体" w:cs="Times New Roman"/>
          <w:b w:val="0"/>
          <w:bCs w:val="0"/>
          <w:sz w:val="21"/>
          <w:szCs w:val="21"/>
          <w:lang w:eastAsia="zh-CN"/>
        </w:rPr>
        <w:t>安装要求</w:t>
      </w:r>
      <w:bookmarkEnd w:id="47"/>
      <w:bookmarkEnd w:id="48"/>
    </w:p>
    <w:p>
      <w:pPr>
        <w:pStyle w:val="19"/>
        <w:numPr>
          <w:ilvl w:val="0"/>
          <w:numId w:val="31"/>
        </w:numPr>
        <w:spacing w:before="156" w:beforeLines="50" w:after="156" w:afterLines="50"/>
        <w:ind w:left="0" w:firstLine="0" w:firstLineChars="0"/>
        <w:rPr>
          <w:rFonts w:ascii="Times New Roman" w:hAnsi="Times New Roman" w:eastAsia="黑体" w:cs="Times New Roman"/>
          <w:sz w:val="21"/>
          <w:szCs w:val="21"/>
          <w:lang w:eastAsia="zh-CN"/>
        </w:rPr>
      </w:pPr>
      <w:r>
        <w:rPr>
          <w:rFonts w:hint="eastAsia" w:ascii="Times New Roman" w:hAnsi="Times New Roman" w:eastAsia="黑体" w:cs="Times New Roman"/>
          <w:sz w:val="21"/>
          <w:szCs w:val="21"/>
          <w:lang w:eastAsia="zh-CN"/>
        </w:rPr>
        <w:t xml:space="preserve"> </w:t>
      </w:r>
      <w:r>
        <w:rPr>
          <w:rFonts w:ascii="Times New Roman" w:hAnsi="Times New Roman" w:eastAsia="黑体" w:cs="Times New Roman"/>
          <w:sz w:val="21"/>
          <w:szCs w:val="21"/>
          <w:lang w:eastAsia="zh-CN"/>
        </w:rPr>
        <w:t>安装前准备</w:t>
      </w:r>
    </w:p>
    <w:p>
      <w:pPr>
        <w:pStyle w:val="19"/>
        <w:numPr>
          <w:ilvl w:val="0"/>
          <w:numId w:val="32"/>
        </w:numPr>
        <w:ind w:left="0" w:firstLine="0" w:firstLineChars="0"/>
        <w:rPr>
          <w:rFonts w:ascii="Times New Roman" w:hAnsi="Times New Roman" w:cs="Times New Roman"/>
          <w:sz w:val="21"/>
          <w:szCs w:val="21"/>
          <w:lang w:eastAsia="zh-CN"/>
        </w:rPr>
      </w:pPr>
      <w:r>
        <w:rPr>
          <w:rFonts w:ascii="Times New Roman" w:hAnsi="Times New Roman" w:cs="Times New Roman"/>
          <w:sz w:val="21"/>
          <w:szCs w:val="21"/>
          <w:lang w:eastAsia="zh-CN"/>
        </w:rPr>
        <w:t>检查和清点水龙头及配件是否匹配和齐全，配件包括：给水管、螺母、防水橡胶垫、密封材料等</w:t>
      </w:r>
      <w:r>
        <w:rPr>
          <w:rFonts w:hint="eastAsia" w:ascii="Times New Roman" w:hAnsi="Times New Roman" w:cs="Times New Roman"/>
          <w:sz w:val="21"/>
          <w:szCs w:val="21"/>
          <w:lang w:eastAsia="zh-CN"/>
        </w:rPr>
        <w:t>。</w:t>
      </w:r>
    </w:p>
    <w:p>
      <w:pPr>
        <w:pStyle w:val="19"/>
        <w:numPr>
          <w:ilvl w:val="0"/>
          <w:numId w:val="32"/>
        </w:numPr>
        <w:ind w:left="0" w:firstLine="0" w:firstLineChars="0"/>
        <w:rPr>
          <w:rFonts w:ascii="Times New Roman" w:hAnsi="Times New Roman" w:cs="Times New Roman"/>
          <w:sz w:val="21"/>
          <w:szCs w:val="21"/>
          <w:lang w:eastAsia="zh-CN"/>
        </w:rPr>
      </w:pPr>
      <w:r>
        <w:rPr>
          <w:rFonts w:ascii="Times New Roman" w:hAnsi="Times New Roman" w:cs="Times New Roman"/>
          <w:sz w:val="21"/>
          <w:szCs w:val="21"/>
          <w:lang w:eastAsia="zh-CN"/>
        </w:rPr>
        <w:t>确认安装水龙头的操作台面开孔尺寸是否和水龙头尺寸匹配</w:t>
      </w:r>
      <w:r>
        <w:rPr>
          <w:rFonts w:hint="eastAsia" w:ascii="Times New Roman" w:hAnsi="Times New Roman" w:cs="Times New Roman"/>
          <w:sz w:val="21"/>
          <w:szCs w:val="21"/>
          <w:lang w:eastAsia="zh-CN"/>
        </w:rPr>
        <w:t>。</w:t>
      </w:r>
    </w:p>
    <w:p>
      <w:pPr>
        <w:pStyle w:val="19"/>
        <w:numPr>
          <w:ilvl w:val="0"/>
          <w:numId w:val="32"/>
        </w:numPr>
        <w:ind w:left="0" w:firstLine="0" w:firstLineChars="0"/>
        <w:rPr>
          <w:rFonts w:ascii="Times New Roman" w:hAnsi="Times New Roman" w:cs="Times New Roman"/>
          <w:sz w:val="21"/>
          <w:szCs w:val="21"/>
          <w:lang w:eastAsia="zh-CN"/>
        </w:rPr>
      </w:pPr>
      <w:r>
        <w:rPr>
          <w:rFonts w:ascii="Times New Roman" w:hAnsi="Times New Roman" w:cs="Times New Roman"/>
          <w:sz w:val="21"/>
          <w:szCs w:val="21"/>
          <w:lang w:eastAsia="zh-CN"/>
        </w:rPr>
        <w:t>安装专用工具以及安装辅材。</w:t>
      </w:r>
    </w:p>
    <w:p>
      <w:pPr>
        <w:pStyle w:val="19"/>
        <w:numPr>
          <w:ilvl w:val="0"/>
          <w:numId w:val="31"/>
        </w:numPr>
        <w:spacing w:before="156" w:beforeLines="50" w:after="156" w:afterLines="50"/>
        <w:ind w:left="0" w:firstLine="0" w:firstLineChars="0"/>
        <w:rPr>
          <w:rFonts w:ascii="Times New Roman" w:hAnsi="Times New Roman" w:eastAsia="黑体" w:cs="Times New Roman"/>
          <w:sz w:val="21"/>
          <w:szCs w:val="21"/>
          <w:lang w:eastAsia="zh-CN"/>
        </w:rPr>
      </w:pPr>
      <w:r>
        <w:rPr>
          <w:rFonts w:hint="eastAsia" w:ascii="Times New Roman" w:hAnsi="Times New Roman" w:eastAsia="黑体" w:cs="Times New Roman"/>
          <w:sz w:val="21"/>
          <w:szCs w:val="21"/>
          <w:lang w:eastAsia="zh-CN"/>
        </w:rPr>
        <w:t xml:space="preserve"> </w:t>
      </w:r>
      <w:r>
        <w:rPr>
          <w:rFonts w:ascii="Times New Roman" w:hAnsi="Times New Roman" w:eastAsia="黑体" w:cs="Times New Roman"/>
          <w:sz w:val="21"/>
          <w:szCs w:val="21"/>
          <w:lang w:eastAsia="zh-CN"/>
        </w:rPr>
        <w:t>安装工序</w:t>
      </w:r>
    </w:p>
    <w:p>
      <w:pPr>
        <w:pStyle w:val="19"/>
        <w:numPr>
          <w:ilvl w:val="0"/>
          <w:numId w:val="33"/>
        </w:numPr>
        <w:ind w:firstLineChars="0"/>
        <w:rPr>
          <w:rFonts w:ascii="Times New Roman" w:hAnsi="Times New Roman" w:cs="Times New Roman"/>
          <w:sz w:val="21"/>
          <w:szCs w:val="21"/>
          <w:lang w:eastAsia="zh-CN"/>
        </w:rPr>
      </w:pPr>
      <w:r>
        <w:rPr>
          <w:rFonts w:ascii="Times New Roman" w:hAnsi="Times New Roman" w:cs="Times New Roman"/>
          <w:sz w:val="21"/>
          <w:szCs w:val="21"/>
          <w:lang w:eastAsia="zh-CN"/>
        </w:rPr>
        <w:t>将操作台面安装水龙头的位置孔四周边缘用干燥、干净的棉布擦拭干净</w:t>
      </w:r>
      <w:r>
        <w:rPr>
          <w:rFonts w:hint="eastAsia" w:ascii="Times New Roman" w:hAnsi="Times New Roman" w:cs="Times New Roman"/>
          <w:sz w:val="21"/>
          <w:szCs w:val="21"/>
          <w:lang w:eastAsia="zh-CN"/>
        </w:rPr>
        <w:t>。</w:t>
      </w:r>
    </w:p>
    <w:p>
      <w:pPr>
        <w:pStyle w:val="19"/>
        <w:numPr>
          <w:ilvl w:val="0"/>
          <w:numId w:val="33"/>
        </w:numPr>
        <w:ind w:firstLineChars="0"/>
        <w:rPr>
          <w:rFonts w:ascii="Times New Roman" w:hAnsi="Times New Roman" w:cs="Times New Roman"/>
          <w:sz w:val="21"/>
          <w:szCs w:val="21"/>
          <w:lang w:eastAsia="zh-CN"/>
        </w:rPr>
      </w:pPr>
      <w:r>
        <w:rPr>
          <w:rFonts w:ascii="Times New Roman" w:hAnsi="Times New Roman" w:cs="Times New Roman"/>
          <w:sz w:val="21"/>
          <w:szCs w:val="21"/>
          <w:lang w:eastAsia="zh-CN"/>
        </w:rPr>
        <w:t>将水龙头的底部用干燥、干净的棉布擦拭干净</w:t>
      </w:r>
      <w:r>
        <w:rPr>
          <w:rFonts w:hint="eastAsia" w:ascii="Times New Roman" w:hAnsi="Times New Roman" w:cs="Times New Roman"/>
          <w:sz w:val="21"/>
          <w:szCs w:val="21"/>
          <w:lang w:eastAsia="zh-CN"/>
        </w:rPr>
        <w:t>。</w:t>
      </w:r>
    </w:p>
    <w:p>
      <w:pPr>
        <w:pStyle w:val="19"/>
        <w:numPr>
          <w:ilvl w:val="0"/>
          <w:numId w:val="33"/>
        </w:numPr>
        <w:ind w:firstLineChars="0"/>
        <w:rPr>
          <w:rFonts w:ascii="Times New Roman" w:hAnsi="Times New Roman" w:cs="Times New Roman"/>
          <w:sz w:val="21"/>
          <w:szCs w:val="21"/>
          <w:lang w:eastAsia="zh-CN"/>
        </w:rPr>
      </w:pPr>
      <w:r>
        <w:rPr>
          <w:rFonts w:ascii="Times New Roman" w:hAnsi="Times New Roman" w:cs="Times New Roman"/>
          <w:sz w:val="21"/>
          <w:szCs w:val="21"/>
          <w:lang w:eastAsia="zh-CN"/>
        </w:rPr>
        <w:t>将水龙头进水口放入操作台面的开孔处，底部连接进水软管，并用螺母暂时固定水龙头主体</w:t>
      </w:r>
      <w:r>
        <w:rPr>
          <w:rFonts w:hint="eastAsia" w:ascii="Times New Roman" w:hAnsi="Times New Roman" w:cs="Times New Roman"/>
          <w:sz w:val="21"/>
          <w:szCs w:val="21"/>
          <w:lang w:eastAsia="zh-CN"/>
        </w:rPr>
        <w:t>。</w:t>
      </w:r>
    </w:p>
    <w:p>
      <w:pPr>
        <w:pStyle w:val="19"/>
        <w:numPr>
          <w:ilvl w:val="0"/>
          <w:numId w:val="33"/>
        </w:numPr>
        <w:ind w:firstLineChars="0"/>
        <w:rPr>
          <w:rFonts w:ascii="Times New Roman" w:hAnsi="Times New Roman" w:cs="Times New Roman"/>
          <w:sz w:val="21"/>
          <w:szCs w:val="21"/>
          <w:lang w:eastAsia="zh-CN"/>
        </w:rPr>
      </w:pPr>
      <w:r>
        <w:rPr>
          <w:rFonts w:ascii="Times New Roman" w:hAnsi="Times New Roman" w:cs="Times New Roman"/>
          <w:sz w:val="21"/>
          <w:szCs w:val="21"/>
          <w:lang w:eastAsia="zh-CN"/>
        </w:rPr>
        <w:t>将水龙头专用密封材料均匀地涂抹在操作台面孔的边缘，然后将水龙头稍微用力压实，达到与台面一体的成效</w:t>
      </w:r>
      <w:r>
        <w:rPr>
          <w:rFonts w:hint="eastAsia" w:ascii="Times New Roman" w:hAnsi="Times New Roman" w:cs="Times New Roman"/>
          <w:sz w:val="21"/>
          <w:szCs w:val="21"/>
          <w:lang w:eastAsia="zh-CN"/>
        </w:rPr>
        <w:t>。</w:t>
      </w:r>
    </w:p>
    <w:p>
      <w:pPr>
        <w:pStyle w:val="19"/>
        <w:numPr>
          <w:ilvl w:val="0"/>
          <w:numId w:val="33"/>
        </w:numPr>
        <w:ind w:firstLineChars="0"/>
        <w:rPr>
          <w:rFonts w:ascii="Times New Roman" w:hAnsi="Times New Roman" w:cs="Times New Roman"/>
          <w:sz w:val="21"/>
          <w:szCs w:val="21"/>
          <w:lang w:eastAsia="zh-CN"/>
        </w:rPr>
      </w:pPr>
      <w:r>
        <w:rPr>
          <w:rFonts w:ascii="Times New Roman" w:hAnsi="Times New Roman" w:cs="Times New Roman"/>
          <w:sz w:val="21"/>
          <w:szCs w:val="21"/>
          <w:lang w:eastAsia="zh-CN"/>
        </w:rPr>
        <w:t>将水龙头螺母拧紧，上述步骤完成后，水龙头整体安装完毕。</w:t>
      </w:r>
    </w:p>
    <w:p>
      <w:pPr>
        <w:pStyle w:val="19"/>
        <w:numPr>
          <w:ilvl w:val="0"/>
          <w:numId w:val="31"/>
        </w:numPr>
        <w:spacing w:before="156" w:beforeLines="50" w:after="156" w:afterLines="50"/>
        <w:ind w:left="0" w:firstLine="0" w:firstLineChars="0"/>
        <w:rPr>
          <w:rFonts w:ascii="Times New Roman" w:hAnsi="Times New Roman" w:eastAsia="黑体" w:cs="Times New Roman"/>
          <w:sz w:val="21"/>
          <w:szCs w:val="21"/>
          <w:lang w:eastAsia="zh-CN"/>
        </w:rPr>
      </w:pPr>
      <w:r>
        <w:rPr>
          <w:rFonts w:hint="eastAsia" w:ascii="Times New Roman" w:hAnsi="Times New Roman" w:eastAsia="黑体" w:cs="Times New Roman"/>
          <w:sz w:val="21"/>
          <w:szCs w:val="21"/>
          <w:lang w:eastAsia="zh-CN"/>
        </w:rPr>
        <w:t xml:space="preserve"> </w:t>
      </w:r>
      <w:r>
        <w:rPr>
          <w:rFonts w:ascii="Times New Roman" w:hAnsi="Times New Roman" w:eastAsia="黑体" w:cs="Times New Roman"/>
          <w:sz w:val="21"/>
          <w:szCs w:val="21"/>
          <w:lang w:eastAsia="zh-CN"/>
        </w:rPr>
        <w:t>安装验收</w:t>
      </w:r>
    </w:p>
    <w:p>
      <w:pPr>
        <w:pStyle w:val="19"/>
        <w:numPr>
          <w:ilvl w:val="0"/>
          <w:numId w:val="34"/>
        </w:numPr>
        <w:ind w:left="0" w:firstLine="0" w:firstLineChars="0"/>
        <w:rPr>
          <w:rFonts w:ascii="Times New Roman" w:hAnsi="Times New Roman" w:cs="Times New Roman"/>
          <w:sz w:val="21"/>
          <w:szCs w:val="21"/>
          <w:lang w:eastAsia="zh-CN"/>
        </w:rPr>
      </w:pPr>
      <w:r>
        <w:rPr>
          <w:rFonts w:ascii="Times New Roman" w:hAnsi="Times New Roman" w:cs="Times New Roman"/>
          <w:sz w:val="21"/>
          <w:szCs w:val="21"/>
          <w:lang w:eastAsia="zh-CN"/>
        </w:rPr>
        <w:t>整体安装完成后，进行水龙头的密封性能和进水管的水压及渗水试验</w:t>
      </w:r>
      <w:r>
        <w:rPr>
          <w:rFonts w:hint="eastAsia" w:ascii="Times New Roman" w:hAnsi="Times New Roman" w:cs="Times New Roman"/>
          <w:sz w:val="21"/>
          <w:szCs w:val="21"/>
          <w:lang w:eastAsia="zh-CN"/>
        </w:rPr>
        <w:t>。</w:t>
      </w:r>
    </w:p>
    <w:p>
      <w:pPr>
        <w:pStyle w:val="19"/>
        <w:numPr>
          <w:ilvl w:val="0"/>
          <w:numId w:val="34"/>
        </w:numPr>
        <w:ind w:left="0" w:firstLine="0" w:firstLineChars="0"/>
        <w:rPr>
          <w:rFonts w:ascii="Times New Roman" w:hAnsi="Times New Roman" w:cs="Times New Roman"/>
          <w:sz w:val="21"/>
          <w:szCs w:val="21"/>
          <w:lang w:eastAsia="zh-CN"/>
        </w:rPr>
      </w:pPr>
      <w:r>
        <w:rPr>
          <w:rFonts w:ascii="Times New Roman" w:hAnsi="Times New Roman" w:cs="Times New Roman"/>
          <w:sz w:val="21"/>
          <w:szCs w:val="21"/>
          <w:lang w:eastAsia="zh-CN"/>
        </w:rPr>
        <w:t>水龙头阀门调至最大，并持续开启5 min，观察水流量是否稳定以及阀门是否有异样</w:t>
      </w:r>
      <w:r>
        <w:rPr>
          <w:rFonts w:hint="eastAsia" w:ascii="Times New Roman" w:hAnsi="Times New Roman" w:cs="Times New Roman"/>
          <w:sz w:val="21"/>
          <w:szCs w:val="21"/>
          <w:lang w:eastAsia="zh-CN"/>
        </w:rPr>
        <w:t>。</w:t>
      </w:r>
    </w:p>
    <w:p>
      <w:pPr>
        <w:pStyle w:val="19"/>
        <w:numPr>
          <w:ilvl w:val="0"/>
          <w:numId w:val="34"/>
        </w:numPr>
        <w:ind w:left="0" w:firstLine="0" w:firstLineChars="0"/>
        <w:rPr>
          <w:rFonts w:ascii="Times New Roman" w:hAnsi="Times New Roman" w:cs="Times New Roman"/>
          <w:sz w:val="21"/>
          <w:szCs w:val="21"/>
          <w:lang w:eastAsia="zh-CN"/>
        </w:rPr>
      </w:pPr>
      <w:r>
        <w:rPr>
          <w:rFonts w:ascii="Times New Roman" w:hAnsi="Times New Roman" w:cs="Times New Roman"/>
          <w:sz w:val="21"/>
          <w:szCs w:val="21"/>
          <w:lang w:eastAsia="zh-CN"/>
        </w:rPr>
        <w:t>确保水龙头无异样，水流稳定，进水管不存在漏水情况，验收通过。</w:t>
      </w:r>
    </w:p>
    <w:p>
      <w:pPr>
        <w:rPr>
          <w:rFonts w:ascii="Times New Roman" w:hAnsi="Times New Roman" w:cs="Times New Roman"/>
          <w:sz w:val="21"/>
          <w:szCs w:val="21"/>
          <w:lang w:eastAsia="zh-CN"/>
        </w:rPr>
      </w:pPr>
    </w:p>
    <w:p>
      <w:pPr>
        <w:widowControl/>
        <w:autoSpaceDE/>
        <w:autoSpaceDN/>
        <w:rPr>
          <w:rFonts w:ascii="Times New Roman" w:hAnsi="Times New Roman" w:cs="Times New Roman"/>
          <w:kern w:val="2"/>
          <w:sz w:val="21"/>
          <w:szCs w:val="21"/>
          <w:shd w:val="clear" w:color="auto" w:fill="FFFFFF"/>
          <w:lang w:eastAsia="zh-CN" w:bidi="ar-SA"/>
        </w:rPr>
      </w:pPr>
      <w:r>
        <w:rPr>
          <w:rFonts w:ascii="Times New Roman" w:hAnsi="Times New Roman" w:cs="Times New Roman"/>
          <w:kern w:val="2"/>
          <w:sz w:val="21"/>
          <w:szCs w:val="21"/>
          <w:shd w:val="clear" w:color="auto" w:fill="FFFFFF"/>
          <w:lang w:eastAsia="zh-CN" w:bidi="ar-SA"/>
        </w:rPr>
        <w:br w:type="page"/>
      </w:r>
    </w:p>
    <w:p>
      <w:pPr>
        <w:pStyle w:val="7"/>
        <w:rPr>
          <w:rFonts w:ascii="Times New Roman" w:hAnsi="Times New Roman" w:eastAsia="黑体" w:cs="Times New Roman"/>
          <w:b w:val="0"/>
          <w:bCs w:val="0"/>
          <w:sz w:val="21"/>
          <w:szCs w:val="21"/>
          <w:lang w:eastAsia="zh-CN"/>
        </w:rPr>
      </w:pPr>
      <w:bookmarkStart w:id="50" w:name="_Toc89260325"/>
      <w:r>
        <w:rPr>
          <w:rFonts w:hint="eastAsia" w:ascii="Times New Roman" w:hAnsi="Times New Roman" w:eastAsia="黑体" w:cs="Times New Roman"/>
          <w:b w:val="0"/>
          <w:bCs w:val="0"/>
          <w:sz w:val="21"/>
          <w:szCs w:val="21"/>
          <w:lang w:eastAsia="zh-CN"/>
        </w:rPr>
        <w:t xml:space="preserve">附 </w:t>
      </w:r>
      <w:r>
        <w:rPr>
          <w:rFonts w:ascii="Times New Roman" w:hAnsi="Times New Roman" w:eastAsia="黑体" w:cs="Times New Roman"/>
          <w:b w:val="0"/>
          <w:bCs w:val="0"/>
          <w:sz w:val="21"/>
          <w:szCs w:val="21"/>
          <w:lang w:eastAsia="zh-CN"/>
        </w:rPr>
        <w:t xml:space="preserve"> </w:t>
      </w:r>
      <w:r>
        <w:rPr>
          <w:rFonts w:hint="eastAsia" w:ascii="Times New Roman" w:hAnsi="Times New Roman" w:eastAsia="黑体" w:cs="Times New Roman"/>
          <w:b w:val="0"/>
          <w:bCs w:val="0"/>
          <w:sz w:val="21"/>
          <w:szCs w:val="21"/>
          <w:lang w:eastAsia="zh-CN"/>
        </w:rPr>
        <w:t xml:space="preserve">录 </w:t>
      </w:r>
      <w:r>
        <w:rPr>
          <w:rFonts w:ascii="Times New Roman" w:hAnsi="Times New Roman" w:eastAsia="黑体" w:cs="Times New Roman"/>
          <w:b w:val="0"/>
          <w:bCs w:val="0"/>
          <w:sz w:val="21"/>
          <w:szCs w:val="21"/>
          <w:lang w:eastAsia="zh-CN"/>
        </w:rPr>
        <w:t xml:space="preserve"> </w:t>
      </w:r>
      <w:r>
        <w:rPr>
          <w:rFonts w:hint="eastAsia" w:ascii="Times New Roman" w:hAnsi="Times New Roman" w:eastAsia="黑体" w:cs="Times New Roman"/>
          <w:b w:val="0"/>
          <w:bCs w:val="0"/>
          <w:sz w:val="21"/>
          <w:szCs w:val="21"/>
          <w:lang w:eastAsia="zh-CN"/>
        </w:rPr>
        <w:t>G</w:t>
      </w:r>
      <w:r>
        <w:rPr>
          <w:rFonts w:ascii="Times New Roman" w:hAnsi="Times New Roman" w:eastAsia="黑体" w:cs="Times New Roman"/>
          <w:b w:val="0"/>
          <w:bCs w:val="0"/>
          <w:sz w:val="21"/>
          <w:szCs w:val="21"/>
          <w:lang w:eastAsia="zh-CN"/>
        </w:rPr>
        <w:br w:type="textWrapping"/>
      </w:r>
      <w:r>
        <w:rPr>
          <w:rFonts w:hint="eastAsia" w:ascii="Times New Roman" w:hAnsi="Times New Roman" w:eastAsia="黑体" w:cs="Times New Roman"/>
          <w:b w:val="0"/>
          <w:bCs w:val="0"/>
          <w:sz w:val="21"/>
          <w:szCs w:val="21"/>
          <w:lang w:eastAsia="zh-CN"/>
        </w:rPr>
        <w:t>（资料性）</w:t>
      </w:r>
      <w:r>
        <w:rPr>
          <w:rFonts w:ascii="Times New Roman" w:hAnsi="Times New Roman" w:eastAsia="黑体" w:cs="Times New Roman"/>
          <w:b w:val="0"/>
          <w:bCs w:val="0"/>
          <w:sz w:val="21"/>
          <w:szCs w:val="21"/>
          <w:lang w:eastAsia="zh-CN"/>
        </w:rPr>
        <w:br w:type="textWrapping"/>
      </w:r>
      <w:r>
        <w:rPr>
          <w:rFonts w:hint="eastAsia" w:ascii="Times New Roman" w:hAnsi="Times New Roman" w:eastAsia="黑体" w:cs="Times New Roman"/>
          <w:b w:val="0"/>
          <w:bCs w:val="0"/>
          <w:sz w:val="21"/>
          <w:szCs w:val="21"/>
          <w:lang w:eastAsia="zh-CN"/>
        </w:rPr>
        <w:t>使用与维护</w:t>
      </w:r>
      <w:bookmarkEnd w:id="50"/>
    </w:p>
    <w:p>
      <w:pPr>
        <w:widowControl/>
        <w:autoSpaceDE/>
        <w:autoSpaceDN/>
        <w:spacing w:before="156" w:beforeLines="50" w:after="156" w:afterLines="50"/>
        <w:rPr>
          <w:rFonts w:ascii="黑体" w:hAnsi="黑体" w:eastAsia="黑体" w:cs="Times New Roman"/>
          <w:kern w:val="2"/>
          <w:sz w:val="21"/>
          <w:szCs w:val="21"/>
          <w:lang w:eastAsia="zh-CN" w:bidi="ar-SA"/>
        </w:rPr>
      </w:pPr>
      <w:r>
        <w:rPr>
          <w:rFonts w:ascii="黑体" w:hAnsi="黑体" w:eastAsia="黑体" w:cs="Times New Roman"/>
          <w:kern w:val="2"/>
          <w:sz w:val="21"/>
          <w:szCs w:val="21"/>
          <w:lang w:eastAsia="zh-CN" w:bidi="ar-SA"/>
        </w:rPr>
        <w:t xml:space="preserve">G.1  </w:t>
      </w:r>
      <w:r>
        <w:rPr>
          <w:rFonts w:hint="eastAsia" w:ascii="黑体" w:hAnsi="黑体" w:eastAsia="黑体" w:cs="Times New Roman"/>
          <w:kern w:val="2"/>
          <w:sz w:val="21"/>
          <w:szCs w:val="21"/>
          <w:lang w:eastAsia="zh-CN" w:bidi="ar-SA"/>
        </w:rPr>
        <w:t>使用</w:t>
      </w:r>
    </w:p>
    <w:p>
      <w:pPr>
        <w:pStyle w:val="19"/>
        <w:widowControl/>
        <w:numPr>
          <w:ilvl w:val="0"/>
          <w:numId w:val="35"/>
        </w:numPr>
        <w:autoSpaceDE/>
        <w:autoSpaceDN/>
        <w:ind w:firstLineChars="0"/>
        <w:rPr>
          <w:rFonts w:cs="Times New Roman"/>
          <w:kern w:val="2"/>
          <w:sz w:val="21"/>
          <w:szCs w:val="21"/>
          <w:lang w:eastAsia="zh-CN" w:bidi="ar-SA"/>
        </w:rPr>
      </w:pPr>
      <w:r>
        <w:rPr>
          <w:rFonts w:hint="eastAsia" w:cs="Times New Roman"/>
          <w:kern w:val="2"/>
          <w:sz w:val="21"/>
          <w:szCs w:val="21"/>
          <w:lang w:eastAsia="zh-CN" w:bidi="ar-SA"/>
        </w:rPr>
        <w:t>用户在初次使用水龙头前，应检查相关部件是否安装齐全，螺纹是否安装紧固；</w:t>
      </w:r>
    </w:p>
    <w:p>
      <w:pPr>
        <w:pStyle w:val="19"/>
        <w:widowControl/>
        <w:numPr>
          <w:ilvl w:val="0"/>
          <w:numId w:val="35"/>
        </w:numPr>
        <w:autoSpaceDE/>
        <w:autoSpaceDN/>
        <w:ind w:firstLineChars="0"/>
        <w:rPr>
          <w:rFonts w:cs="Times New Roman"/>
          <w:kern w:val="2"/>
          <w:sz w:val="21"/>
          <w:szCs w:val="21"/>
          <w:lang w:eastAsia="zh-CN" w:bidi="ar-SA"/>
        </w:rPr>
      </w:pPr>
      <w:r>
        <w:rPr>
          <w:rFonts w:hint="eastAsia" w:cs="Times New Roman"/>
          <w:kern w:val="2"/>
          <w:sz w:val="21"/>
          <w:szCs w:val="21"/>
          <w:lang w:eastAsia="zh-CN" w:bidi="ar-SA"/>
        </w:rPr>
        <w:t>水龙头在使用期间应避免接触到强腐蚀性、强氧化性化学品残液，保护产品的完整性；</w:t>
      </w:r>
    </w:p>
    <w:p>
      <w:pPr>
        <w:pStyle w:val="19"/>
        <w:widowControl/>
        <w:numPr>
          <w:ilvl w:val="0"/>
          <w:numId w:val="35"/>
        </w:numPr>
        <w:autoSpaceDE/>
        <w:autoSpaceDN/>
        <w:ind w:left="840" w:hanging="840" w:hangingChars="400"/>
        <w:rPr>
          <w:rFonts w:cs="Times New Roman"/>
          <w:kern w:val="2"/>
          <w:sz w:val="21"/>
          <w:szCs w:val="21"/>
          <w:lang w:eastAsia="zh-CN" w:bidi="ar-SA"/>
        </w:rPr>
      </w:pPr>
      <w:r>
        <w:rPr>
          <w:rFonts w:hint="eastAsia" w:cs="Times New Roman"/>
          <w:kern w:val="2"/>
          <w:sz w:val="21"/>
          <w:szCs w:val="21"/>
          <w:lang w:eastAsia="zh-CN" w:bidi="ar-SA"/>
        </w:rPr>
        <w:t>水龙头使用完毕后，应将手柄或手轮复位，避免因未完全关闭水龙头造成漏水意外，若复位后仍有漏水情况发生，请参阅本文件附录H：故障排除部分进行维修，或询问生产厂家寻求帮助；</w:t>
      </w:r>
    </w:p>
    <w:p>
      <w:pPr>
        <w:pStyle w:val="19"/>
        <w:widowControl/>
        <w:numPr>
          <w:ilvl w:val="0"/>
          <w:numId w:val="35"/>
        </w:numPr>
        <w:autoSpaceDE/>
        <w:autoSpaceDN/>
        <w:ind w:firstLineChars="0"/>
        <w:rPr>
          <w:rFonts w:cs="Times New Roman"/>
          <w:kern w:val="2"/>
          <w:sz w:val="21"/>
          <w:szCs w:val="21"/>
          <w:lang w:eastAsia="zh-CN" w:bidi="ar-SA"/>
        </w:rPr>
      </w:pPr>
      <w:r>
        <w:rPr>
          <w:rFonts w:hint="eastAsia" w:cs="Times New Roman"/>
          <w:kern w:val="2"/>
          <w:sz w:val="21"/>
          <w:szCs w:val="21"/>
          <w:lang w:eastAsia="zh-CN" w:bidi="ar-SA"/>
        </w:rPr>
        <w:t>用户在旋转手柄或手轮启闭水龙头时，不宜施加过大的力而造成水龙头内部阀芯损坏。</w:t>
      </w:r>
    </w:p>
    <w:p>
      <w:pPr>
        <w:widowControl/>
        <w:autoSpaceDE/>
        <w:autoSpaceDN/>
        <w:rPr>
          <w:rFonts w:cs="Times New Roman"/>
          <w:kern w:val="2"/>
          <w:sz w:val="21"/>
          <w:szCs w:val="21"/>
          <w:lang w:eastAsia="zh-CN" w:bidi="ar-SA"/>
        </w:rPr>
      </w:pPr>
    </w:p>
    <w:p>
      <w:pPr>
        <w:widowControl/>
        <w:autoSpaceDE/>
        <w:autoSpaceDN/>
        <w:spacing w:before="156" w:beforeLines="50" w:after="156" w:afterLines="50"/>
        <w:rPr>
          <w:rFonts w:ascii="黑体" w:hAnsi="黑体" w:eastAsia="黑体" w:cs="Times New Roman"/>
          <w:kern w:val="2"/>
          <w:sz w:val="21"/>
          <w:szCs w:val="21"/>
          <w:lang w:eastAsia="zh-CN" w:bidi="ar-SA"/>
        </w:rPr>
      </w:pPr>
      <w:r>
        <w:rPr>
          <w:rFonts w:ascii="黑体" w:hAnsi="黑体" w:eastAsia="黑体" w:cs="Times New Roman"/>
          <w:kern w:val="2"/>
          <w:sz w:val="21"/>
          <w:szCs w:val="21"/>
          <w:lang w:eastAsia="zh-CN" w:bidi="ar-SA"/>
        </w:rPr>
        <w:t xml:space="preserve">G.2  </w:t>
      </w:r>
      <w:r>
        <w:rPr>
          <w:rFonts w:hint="eastAsia" w:ascii="黑体" w:hAnsi="黑体" w:eastAsia="黑体" w:cs="Times New Roman"/>
          <w:kern w:val="2"/>
          <w:sz w:val="21"/>
          <w:szCs w:val="21"/>
          <w:lang w:eastAsia="zh-CN" w:bidi="ar-SA"/>
        </w:rPr>
        <w:t>维护</w:t>
      </w:r>
    </w:p>
    <w:p>
      <w:pPr>
        <w:pStyle w:val="19"/>
        <w:widowControl/>
        <w:numPr>
          <w:ilvl w:val="0"/>
          <w:numId w:val="36"/>
        </w:numPr>
        <w:autoSpaceDE/>
        <w:autoSpaceDN/>
        <w:ind w:firstLineChars="0"/>
        <w:rPr>
          <w:rFonts w:cs="Times New Roman"/>
          <w:kern w:val="2"/>
          <w:sz w:val="21"/>
          <w:szCs w:val="21"/>
          <w:lang w:eastAsia="zh-CN" w:bidi="ar-SA"/>
        </w:rPr>
      </w:pPr>
      <w:r>
        <w:rPr>
          <w:rFonts w:hint="eastAsia" w:cs="Times New Roman"/>
          <w:kern w:val="2"/>
          <w:sz w:val="21"/>
          <w:szCs w:val="21"/>
          <w:lang w:eastAsia="zh-CN" w:bidi="ar-SA"/>
        </w:rPr>
        <w:t>用户应定期对水龙头各部件进行例检，排除安全隐患；</w:t>
      </w:r>
    </w:p>
    <w:p>
      <w:pPr>
        <w:pStyle w:val="19"/>
        <w:widowControl/>
        <w:numPr>
          <w:ilvl w:val="0"/>
          <w:numId w:val="36"/>
        </w:numPr>
        <w:autoSpaceDE/>
        <w:autoSpaceDN/>
        <w:ind w:firstLineChars="0"/>
        <w:rPr>
          <w:rFonts w:cs="Times New Roman"/>
          <w:kern w:val="2"/>
          <w:sz w:val="21"/>
          <w:szCs w:val="21"/>
          <w:lang w:eastAsia="zh-CN" w:bidi="ar-SA"/>
        </w:rPr>
      </w:pPr>
      <w:r>
        <w:rPr>
          <w:rFonts w:hint="eastAsia" w:cs="Times New Roman"/>
          <w:kern w:val="2"/>
          <w:sz w:val="21"/>
          <w:szCs w:val="21"/>
          <w:lang w:eastAsia="zh-CN" w:bidi="ar-SA"/>
        </w:rPr>
        <w:t>若长时间未使用水龙头，应将供水阀门关闭，避免水管内存留水液；</w:t>
      </w:r>
    </w:p>
    <w:p>
      <w:pPr>
        <w:pStyle w:val="19"/>
        <w:widowControl/>
        <w:numPr>
          <w:ilvl w:val="0"/>
          <w:numId w:val="36"/>
        </w:numPr>
        <w:autoSpaceDE/>
        <w:autoSpaceDN/>
        <w:ind w:firstLineChars="0"/>
        <w:rPr>
          <w:rFonts w:cs="Times New Roman"/>
          <w:kern w:val="2"/>
          <w:sz w:val="21"/>
          <w:szCs w:val="21"/>
          <w:lang w:eastAsia="zh-CN" w:bidi="ar-SA"/>
        </w:rPr>
      </w:pPr>
      <w:r>
        <w:rPr>
          <w:rFonts w:hint="eastAsia" w:cs="Times New Roman"/>
          <w:kern w:val="2"/>
          <w:sz w:val="21"/>
          <w:szCs w:val="21"/>
          <w:lang w:eastAsia="zh-CN" w:bidi="ar-SA"/>
        </w:rPr>
        <w:t>若处在具有腐蚀性化学品的场所内，用户应定期进行排风，避免水龙头受到腐蚀。</w:t>
      </w:r>
    </w:p>
    <w:p>
      <w:pPr>
        <w:widowControl/>
        <w:autoSpaceDE/>
        <w:autoSpaceDN/>
        <w:rPr>
          <w:rFonts w:ascii="Times New Roman" w:hAnsi="Times New Roman" w:cs="Times New Roman"/>
          <w:kern w:val="2"/>
          <w:sz w:val="21"/>
          <w:szCs w:val="21"/>
          <w:lang w:eastAsia="zh-CN" w:bidi="ar-SA"/>
        </w:rPr>
      </w:pPr>
    </w:p>
    <w:p>
      <w:pPr>
        <w:widowControl/>
        <w:autoSpaceDE/>
        <w:autoSpaceDN/>
        <w:rPr>
          <w:rFonts w:ascii="Times New Roman" w:hAnsi="Times New Roman" w:cs="Times New Roman"/>
          <w:kern w:val="2"/>
          <w:sz w:val="21"/>
          <w:szCs w:val="21"/>
          <w:lang w:eastAsia="zh-CN" w:bidi="ar-SA"/>
        </w:rPr>
      </w:pPr>
    </w:p>
    <w:p>
      <w:pPr>
        <w:widowControl/>
        <w:autoSpaceDE/>
        <w:autoSpaceDN/>
        <w:rPr>
          <w:rFonts w:ascii="Times New Roman" w:hAnsi="Times New Roman" w:cs="Times New Roman"/>
          <w:kern w:val="2"/>
          <w:sz w:val="21"/>
          <w:szCs w:val="21"/>
          <w:shd w:val="clear" w:color="auto" w:fill="FFFFFF"/>
          <w:lang w:eastAsia="zh-CN" w:bidi="ar-SA"/>
        </w:rPr>
      </w:pPr>
      <w:r>
        <w:rPr>
          <w:rFonts w:ascii="Times New Roman" w:hAnsi="Times New Roman" w:cs="Times New Roman"/>
          <w:kern w:val="2"/>
          <w:sz w:val="21"/>
          <w:szCs w:val="21"/>
          <w:shd w:val="clear" w:color="auto" w:fill="FFFFFF"/>
          <w:lang w:eastAsia="zh-CN" w:bidi="ar-SA"/>
        </w:rPr>
        <w:br w:type="page"/>
      </w:r>
    </w:p>
    <w:p>
      <w:pPr>
        <w:pStyle w:val="7"/>
        <w:rPr>
          <w:rFonts w:ascii="Times New Roman" w:hAnsi="Times New Roman" w:eastAsia="黑体" w:cs="Times New Roman"/>
          <w:b w:val="0"/>
          <w:bCs w:val="0"/>
          <w:sz w:val="21"/>
          <w:szCs w:val="21"/>
          <w:lang w:eastAsia="zh-CN"/>
        </w:rPr>
      </w:pPr>
      <w:bookmarkStart w:id="51" w:name="_Toc89260326"/>
      <w:r>
        <w:rPr>
          <w:rFonts w:ascii="Times New Roman" w:hAnsi="Times New Roman" w:eastAsia="黑体" w:cs="Times New Roman"/>
          <w:b w:val="0"/>
          <w:bCs w:val="0"/>
          <w:sz w:val="21"/>
          <w:szCs w:val="21"/>
          <w:lang w:eastAsia="zh-CN"/>
        </w:rPr>
        <w:t>附</w:t>
      </w:r>
      <w:r>
        <w:rPr>
          <w:rFonts w:hint="eastAsia" w:ascii="Times New Roman" w:hAnsi="Times New Roman" w:eastAsia="黑体" w:cs="Times New Roman"/>
          <w:b w:val="0"/>
          <w:bCs w:val="0"/>
          <w:sz w:val="21"/>
          <w:szCs w:val="21"/>
          <w:lang w:eastAsia="zh-CN"/>
        </w:rPr>
        <w:t xml:space="preserve"> </w:t>
      </w:r>
      <w:r>
        <w:rPr>
          <w:rFonts w:ascii="Times New Roman" w:hAnsi="Times New Roman" w:eastAsia="黑体" w:cs="Times New Roman"/>
          <w:b w:val="0"/>
          <w:bCs w:val="0"/>
          <w:sz w:val="21"/>
          <w:szCs w:val="21"/>
          <w:lang w:eastAsia="zh-CN"/>
        </w:rPr>
        <w:t xml:space="preserve"> 录</w:t>
      </w:r>
      <w:r>
        <w:rPr>
          <w:rFonts w:hint="eastAsia" w:ascii="Times New Roman" w:hAnsi="Times New Roman" w:eastAsia="黑体" w:cs="Times New Roman"/>
          <w:b w:val="0"/>
          <w:bCs w:val="0"/>
          <w:sz w:val="21"/>
          <w:szCs w:val="21"/>
          <w:lang w:eastAsia="zh-CN"/>
        </w:rPr>
        <w:t xml:space="preserve"> </w:t>
      </w:r>
      <w:r>
        <w:rPr>
          <w:rFonts w:ascii="Times New Roman" w:hAnsi="Times New Roman" w:eastAsia="黑体" w:cs="Times New Roman"/>
          <w:b w:val="0"/>
          <w:bCs w:val="0"/>
          <w:sz w:val="21"/>
          <w:szCs w:val="21"/>
          <w:lang w:eastAsia="zh-CN"/>
        </w:rPr>
        <w:t xml:space="preserve"> H</w:t>
      </w:r>
      <w:r>
        <w:rPr>
          <w:rFonts w:ascii="Times New Roman" w:hAnsi="Times New Roman" w:eastAsia="黑体" w:cs="Times New Roman"/>
          <w:b w:val="0"/>
          <w:bCs w:val="0"/>
          <w:sz w:val="21"/>
          <w:szCs w:val="21"/>
          <w:lang w:eastAsia="zh-CN"/>
        </w:rPr>
        <w:br w:type="textWrapping"/>
      </w:r>
      <w:r>
        <w:rPr>
          <w:rFonts w:ascii="Times New Roman" w:hAnsi="Times New Roman" w:eastAsia="黑体" w:cs="Times New Roman"/>
          <w:b w:val="0"/>
          <w:bCs w:val="0"/>
          <w:sz w:val="21"/>
          <w:szCs w:val="21"/>
          <w:lang w:eastAsia="zh-CN"/>
        </w:rPr>
        <w:t>（资料性）</w:t>
      </w:r>
      <w:r>
        <w:rPr>
          <w:rFonts w:ascii="Times New Roman" w:hAnsi="Times New Roman" w:eastAsia="黑体" w:cs="Times New Roman"/>
          <w:b w:val="0"/>
          <w:bCs w:val="0"/>
          <w:sz w:val="21"/>
          <w:szCs w:val="21"/>
          <w:lang w:eastAsia="zh-CN"/>
        </w:rPr>
        <w:br w:type="textWrapping"/>
      </w:r>
      <w:r>
        <w:rPr>
          <w:rFonts w:ascii="Times New Roman" w:hAnsi="Times New Roman" w:eastAsia="黑体" w:cs="Times New Roman"/>
          <w:b w:val="0"/>
          <w:bCs w:val="0"/>
          <w:sz w:val="21"/>
          <w:szCs w:val="21"/>
          <w:lang w:eastAsia="zh-CN"/>
        </w:rPr>
        <w:t>故障排除</w:t>
      </w:r>
      <w:bookmarkEnd w:id="49"/>
      <w:bookmarkEnd w:id="51"/>
    </w:p>
    <w:p>
      <w:pPr>
        <w:ind w:firstLine="420" w:firstLineChars="200"/>
        <w:rPr>
          <w:rFonts w:ascii="Times New Roman" w:hAnsi="Times New Roman" w:cs="Times New Roman"/>
          <w:sz w:val="21"/>
          <w:szCs w:val="21"/>
          <w:lang w:eastAsia="zh-CN"/>
        </w:rPr>
      </w:pPr>
      <w:r>
        <w:rPr>
          <w:rFonts w:ascii="Times New Roman" w:hAnsi="Times New Roman" w:cs="Times New Roman"/>
          <w:sz w:val="21"/>
          <w:szCs w:val="21"/>
          <w:lang w:eastAsia="zh-CN"/>
        </w:rPr>
        <w:t>产品在使用过程中可能会出现影响正常使用的故障，本</w:t>
      </w:r>
      <w:r>
        <w:rPr>
          <w:rFonts w:hint="eastAsia" w:ascii="Times New Roman" w:hAnsi="Times New Roman" w:cs="Times New Roman"/>
          <w:sz w:val="21"/>
          <w:szCs w:val="21"/>
          <w:lang w:eastAsia="zh-CN"/>
        </w:rPr>
        <w:t>文件</w:t>
      </w:r>
      <w:r>
        <w:rPr>
          <w:rFonts w:ascii="Times New Roman" w:hAnsi="Times New Roman" w:cs="Times New Roman"/>
          <w:sz w:val="21"/>
          <w:szCs w:val="21"/>
          <w:lang w:eastAsia="zh-CN"/>
        </w:rPr>
        <w:t>统计了常见的故障情况及排除方法，</w:t>
      </w:r>
      <w:r>
        <w:rPr>
          <w:rFonts w:hint="eastAsia" w:ascii="Times New Roman" w:hAnsi="Times New Roman" w:cs="Times New Roman"/>
          <w:sz w:val="21"/>
          <w:szCs w:val="21"/>
          <w:lang w:eastAsia="zh-CN"/>
        </w:rPr>
        <w:t>见表</w:t>
      </w:r>
      <w:r>
        <w:rPr>
          <w:rFonts w:ascii="Times New Roman" w:hAnsi="Times New Roman" w:cs="Times New Roman"/>
          <w:sz w:val="21"/>
          <w:szCs w:val="21"/>
          <w:lang w:eastAsia="zh-CN"/>
        </w:rPr>
        <w:t>H.1</w:t>
      </w:r>
      <w:r>
        <w:rPr>
          <w:rFonts w:hint="eastAsia" w:ascii="Times New Roman" w:hAnsi="Times New Roman" w:cs="Times New Roman"/>
          <w:sz w:val="21"/>
          <w:szCs w:val="21"/>
          <w:lang w:eastAsia="zh-CN"/>
        </w:rPr>
        <w:t>，</w:t>
      </w:r>
      <w:r>
        <w:rPr>
          <w:rFonts w:ascii="Times New Roman" w:hAnsi="Times New Roman" w:cs="Times New Roman"/>
          <w:sz w:val="21"/>
          <w:szCs w:val="21"/>
          <w:lang w:eastAsia="zh-CN"/>
        </w:rPr>
        <w:t>可供用户及企业单位进行自我排查。如出现下表H.1中未列明的故障情况，请咨询产品供应商或翻看产品手册。</w:t>
      </w:r>
    </w:p>
    <w:p>
      <w:pPr>
        <w:ind w:firstLine="420" w:firstLineChars="200"/>
        <w:rPr>
          <w:rFonts w:ascii="Times New Roman" w:hAnsi="Times New Roman" w:cs="Times New Roman"/>
          <w:sz w:val="21"/>
          <w:szCs w:val="21"/>
          <w:lang w:eastAsia="zh-CN"/>
        </w:rPr>
      </w:pPr>
    </w:p>
    <w:p>
      <w:pPr>
        <w:pStyle w:val="18"/>
        <w:ind w:firstLine="0" w:firstLineChars="0"/>
        <w:jc w:val="center"/>
        <w:rPr>
          <w:rFonts w:ascii="Times New Roman" w:hAnsi="Times New Roman" w:eastAsia="黑体"/>
          <w:szCs w:val="21"/>
          <w:shd w:val="clear" w:color="auto" w:fill="FFFFFF"/>
        </w:rPr>
      </w:pPr>
      <w:r>
        <w:rPr>
          <w:rFonts w:ascii="Times New Roman" w:hAnsi="Times New Roman" w:eastAsia="黑体"/>
          <w:szCs w:val="21"/>
          <w:shd w:val="clear" w:color="auto" w:fill="FFFFFF"/>
        </w:rPr>
        <w:t>表H.1  故障分析与解决方案</w:t>
      </w:r>
    </w:p>
    <w:p>
      <w:pPr>
        <w:ind w:firstLine="440" w:firstLineChars="200"/>
        <w:rPr>
          <w:rFonts w:ascii="Times New Roman" w:hAnsi="Times New Roman" w:cs="Times New Roman"/>
          <w:lang w:eastAsia="zh-CN"/>
        </w:rPr>
      </w:pP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6"/>
        <w:gridCol w:w="2098"/>
        <w:gridCol w:w="2835"/>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dxa"/>
            <w:tcBorders>
              <w:top w:val="single" w:color="auto" w:sz="12" w:space="0"/>
              <w:left w:val="single" w:color="auto" w:sz="12" w:space="0"/>
              <w:bottom w:val="single" w:color="auto" w:sz="12" w:space="0"/>
              <w:right w:val="single" w:color="auto" w:sz="4" w:space="0"/>
            </w:tcBorders>
            <w:vAlign w:val="center"/>
          </w:tcPr>
          <w:p>
            <w:pPr>
              <w:jc w:val="center"/>
              <w:rPr>
                <w:rFonts w:cs="Times New Roman"/>
                <w:bCs/>
                <w:sz w:val="18"/>
                <w:szCs w:val="18"/>
              </w:rPr>
            </w:pPr>
            <w:r>
              <w:rPr>
                <w:rFonts w:cs="Times New Roman"/>
                <w:bCs/>
                <w:sz w:val="18"/>
                <w:szCs w:val="18"/>
              </w:rPr>
              <w:t>序号</w:t>
            </w:r>
          </w:p>
        </w:tc>
        <w:tc>
          <w:tcPr>
            <w:tcW w:w="2098" w:type="dxa"/>
            <w:tcBorders>
              <w:top w:val="single" w:color="auto" w:sz="12" w:space="0"/>
              <w:left w:val="single" w:color="auto" w:sz="4" w:space="0"/>
              <w:bottom w:val="single" w:color="auto" w:sz="12" w:space="0"/>
              <w:right w:val="single" w:color="auto" w:sz="4" w:space="0"/>
            </w:tcBorders>
            <w:vAlign w:val="center"/>
          </w:tcPr>
          <w:p>
            <w:pPr>
              <w:jc w:val="center"/>
              <w:rPr>
                <w:rFonts w:cs="Times New Roman"/>
                <w:bCs/>
                <w:sz w:val="18"/>
                <w:szCs w:val="18"/>
              </w:rPr>
            </w:pPr>
            <w:r>
              <w:rPr>
                <w:rFonts w:cs="Times New Roman"/>
                <w:bCs/>
                <w:sz w:val="18"/>
                <w:szCs w:val="18"/>
              </w:rPr>
              <w:t>问题描述</w:t>
            </w:r>
          </w:p>
        </w:tc>
        <w:tc>
          <w:tcPr>
            <w:tcW w:w="2835" w:type="dxa"/>
            <w:tcBorders>
              <w:top w:val="single" w:color="auto" w:sz="12" w:space="0"/>
              <w:left w:val="single" w:color="auto" w:sz="4" w:space="0"/>
              <w:bottom w:val="single" w:color="auto" w:sz="12" w:space="0"/>
              <w:right w:val="single" w:color="auto" w:sz="4" w:space="0"/>
            </w:tcBorders>
            <w:vAlign w:val="center"/>
          </w:tcPr>
          <w:p>
            <w:pPr>
              <w:jc w:val="center"/>
              <w:rPr>
                <w:rFonts w:cs="Times New Roman"/>
                <w:bCs/>
                <w:sz w:val="18"/>
                <w:szCs w:val="18"/>
              </w:rPr>
            </w:pPr>
            <w:r>
              <w:rPr>
                <w:rFonts w:cs="Times New Roman"/>
                <w:bCs/>
                <w:sz w:val="18"/>
                <w:szCs w:val="18"/>
              </w:rPr>
              <w:t>原因分析</w:t>
            </w:r>
          </w:p>
        </w:tc>
        <w:tc>
          <w:tcPr>
            <w:tcW w:w="3827" w:type="dxa"/>
            <w:tcBorders>
              <w:top w:val="single" w:color="auto" w:sz="12" w:space="0"/>
              <w:left w:val="single" w:color="auto" w:sz="4" w:space="0"/>
              <w:bottom w:val="single" w:color="auto" w:sz="12" w:space="0"/>
              <w:right w:val="single" w:color="auto" w:sz="12" w:space="0"/>
            </w:tcBorders>
            <w:vAlign w:val="center"/>
          </w:tcPr>
          <w:p>
            <w:pPr>
              <w:jc w:val="center"/>
              <w:rPr>
                <w:rFonts w:cs="Times New Roman"/>
                <w:bCs/>
                <w:sz w:val="18"/>
                <w:szCs w:val="18"/>
              </w:rPr>
            </w:pPr>
            <w:r>
              <w:rPr>
                <w:rFonts w:cs="Times New Roman"/>
                <w:bCs/>
                <w:sz w:val="18"/>
                <w:szCs w:val="18"/>
              </w:rPr>
              <w:t>解决方案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dxa"/>
            <w:tcBorders>
              <w:top w:val="single" w:color="auto" w:sz="12" w:space="0"/>
              <w:left w:val="single" w:color="auto" w:sz="12" w:space="0"/>
            </w:tcBorders>
            <w:vAlign w:val="center"/>
          </w:tcPr>
          <w:p>
            <w:pPr>
              <w:jc w:val="center"/>
              <w:rPr>
                <w:rFonts w:cs="Times New Roman"/>
                <w:bCs/>
                <w:sz w:val="18"/>
                <w:szCs w:val="18"/>
              </w:rPr>
            </w:pPr>
            <w:r>
              <w:rPr>
                <w:rFonts w:cs="Times New Roman"/>
                <w:bCs/>
                <w:sz w:val="18"/>
                <w:szCs w:val="18"/>
              </w:rPr>
              <w:t>1</w:t>
            </w:r>
          </w:p>
        </w:tc>
        <w:tc>
          <w:tcPr>
            <w:tcW w:w="2098" w:type="dxa"/>
            <w:vMerge w:val="restart"/>
            <w:tcBorders>
              <w:top w:val="single" w:color="auto" w:sz="12" w:space="0"/>
            </w:tcBorders>
            <w:vAlign w:val="center"/>
          </w:tcPr>
          <w:p>
            <w:pPr>
              <w:rPr>
                <w:rFonts w:cs="Times New Roman"/>
                <w:bCs/>
                <w:sz w:val="18"/>
                <w:szCs w:val="18"/>
                <w:lang w:eastAsia="zh-CN"/>
              </w:rPr>
            </w:pPr>
            <w:r>
              <w:rPr>
                <w:rFonts w:cs="Times New Roman"/>
                <w:bCs/>
                <w:sz w:val="18"/>
                <w:szCs w:val="18"/>
                <w:lang w:eastAsia="zh-CN"/>
              </w:rPr>
              <w:t>阀芯处于闭合</w:t>
            </w:r>
            <w:r>
              <w:rPr>
                <w:rFonts w:hint="eastAsia" w:cs="Times New Roman"/>
                <w:bCs/>
                <w:sz w:val="18"/>
                <w:szCs w:val="18"/>
                <w:lang w:eastAsia="zh-CN"/>
              </w:rPr>
              <w:t>状态</w:t>
            </w:r>
            <w:r>
              <w:rPr>
                <w:rFonts w:cs="Times New Roman"/>
                <w:bCs/>
                <w:sz w:val="18"/>
                <w:szCs w:val="18"/>
                <w:lang w:eastAsia="zh-CN"/>
              </w:rPr>
              <w:t>，但水嘴处有滴水情况</w:t>
            </w:r>
          </w:p>
        </w:tc>
        <w:tc>
          <w:tcPr>
            <w:tcW w:w="2835" w:type="dxa"/>
            <w:tcBorders>
              <w:top w:val="single" w:color="auto" w:sz="12" w:space="0"/>
            </w:tcBorders>
            <w:vAlign w:val="center"/>
          </w:tcPr>
          <w:p>
            <w:pPr>
              <w:rPr>
                <w:rFonts w:cs="Times New Roman"/>
                <w:bCs/>
                <w:sz w:val="18"/>
                <w:szCs w:val="18"/>
                <w:lang w:eastAsia="zh-CN"/>
              </w:rPr>
            </w:pPr>
            <w:r>
              <w:rPr>
                <w:rFonts w:cs="Times New Roman"/>
                <w:bCs/>
                <w:sz w:val="18"/>
                <w:szCs w:val="18"/>
                <w:lang w:eastAsia="zh-CN"/>
              </w:rPr>
              <w:t>流水中含有杂质，堵塞水龙头阀芯</w:t>
            </w:r>
          </w:p>
        </w:tc>
        <w:tc>
          <w:tcPr>
            <w:tcW w:w="3827" w:type="dxa"/>
            <w:tcBorders>
              <w:top w:val="single" w:color="auto" w:sz="12" w:space="0"/>
              <w:right w:val="single" w:color="auto" w:sz="12" w:space="0"/>
            </w:tcBorders>
            <w:vAlign w:val="center"/>
          </w:tcPr>
          <w:p>
            <w:pPr>
              <w:rPr>
                <w:rFonts w:cs="Times New Roman"/>
                <w:bCs/>
                <w:sz w:val="18"/>
                <w:szCs w:val="18"/>
                <w:lang w:eastAsia="zh-CN"/>
              </w:rPr>
            </w:pPr>
            <w:r>
              <w:rPr>
                <w:rFonts w:cs="Times New Roman"/>
                <w:bCs/>
                <w:sz w:val="18"/>
                <w:szCs w:val="18"/>
                <w:lang w:eastAsia="zh-CN"/>
              </w:rPr>
              <w:t>拆卸龙头</w:t>
            </w:r>
            <w:r>
              <w:rPr>
                <w:rFonts w:hint="eastAsia" w:cs="Times New Roman"/>
                <w:bCs/>
                <w:sz w:val="18"/>
                <w:szCs w:val="18"/>
                <w:lang w:eastAsia="zh-CN"/>
              </w:rPr>
              <w:t>手柄或手轮</w:t>
            </w:r>
            <w:r>
              <w:rPr>
                <w:rFonts w:cs="Times New Roman"/>
                <w:bCs/>
                <w:sz w:val="18"/>
                <w:szCs w:val="18"/>
                <w:lang w:eastAsia="zh-CN"/>
              </w:rPr>
              <w:t>，检查阀芯是否有损坏，若无损坏情况，则清除阀芯内的杂质后，重新安装即可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dxa"/>
            <w:tcBorders>
              <w:left w:val="single" w:color="auto" w:sz="12" w:space="0"/>
            </w:tcBorders>
            <w:vAlign w:val="center"/>
          </w:tcPr>
          <w:p>
            <w:pPr>
              <w:jc w:val="center"/>
              <w:rPr>
                <w:rFonts w:cs="Times New Roman"/>
                <w:bCs/>
                <w:sz w:val="18"/>
                <w:szCs w:val="18"/>
              </w:rPr>
            </w:pPr>
            <w:r>
              <w:rPr>
                <w:rFonts w:cs="Times New Roman"/>
                <w:bCs/>
                <w:sz w:val="18"/>
                <w:szCs w:val="18"/>
              </w:rPr>
              <w:t>2</w:t>
            </w:r>
          </w:p>
        </w:tc>
        <w:tc>
          <w:tcPr>
            <w:tcW w:w="2098" w:type="dxa"/>
            <w:vMerge w:val="continue"/>
            <w:vAlign w:val="center"/>
          </w:tcPr>
          <w:p>
            <w:pPr>
              <w:rPr>
                <w:rFonts w:cs="Times New Roman"/>
                <w:bCs/>
                <w:sz w:val="18"/>
                <w:szCs w:val="18"/>
              </w:rPr>
            </w:pPr>
          </w:p>
        </w:tc>
        <w:tc>
          <w:tcPr>
            <w:tcW w:w="2835" w:type="dxa"/>
            <w:vAlign w:val="center"/>
          </w:tcPr>
          <w:p>
            <w:pPr>
              <w:rPr>
                <w:rFonts w:cs="Times New Roman"/>
                <w:bCs/>
                <w:sz w:val="18"/>
                <w:szCs w:val="18"/>
                <w:lang w:eastAsia="zh-CN"/>
              </w:rPr>
            </w:pPr>
            <w:r>
              <w:rPr>
                <w:rFonts w:cs="Times New Roman"/>
                <w:bCs/>
                <w:sz w:val="18"/>
                <w:szCs w:val="18"/>
                <w:lang w:eastAsia="zh-CN"/>
              </w:rPr>
              <w:t>流水中含有杂质，损坏水龙头阀芯</w:t>
            </w:r>
          </w:p>
        </w:tc>
        <w:tc>
          <w:tcPr>
            <w:tcW w:w="3827" w:type="dxa"/>
            <w:tcBorders>
              <w:right w:val="single" w:color="auto" w:sz="12" w:space="0"/>
            </w:tcBorders>
            <w:vAlign w:val="center"/>
          </w:tcPr>
          <w:p>
            <w:pPr>
              <w:rPr>
                <w:rFonts w:cs="Times New Roman"/>
                <w:bCs/>
                <w:sz w:val="18"/>
                <w:szCs w:val="18"/>
                <w:lang w:eastAsia="zh-CN"/>
              </w:rPr>
            </w:pPr>
            <w:r>
              <w:rPr>
                <w:rFonts w:cs="Times New Roman"/>
                <w:bCs/>
                <w:sz w:val="18"/>
                <w:szCs w:val="18"/>
                <w:lang w:eastAsia="zh-CN"/>
              </w:rPr>
              <w:t>拆卸龙头</w:t>
            </w:r>
            <w:r>
              <w:rPr>
                <w:rFonts w:hint="eastAsia" w:cs="Times New Roman"/>
                <w:bCs/>
                <w:sz w:val="18"/>
                <w:szCs w:val="18"/>
                <w:lang w:eastAsia="zh-CN"/>
              </w:rPr>
              <w:t>手柄或手轮</w:t>
            </w:r>
            <w:r>
              <w:rPr>
                <w:rFonts w:cs="Times New Roman"/>
                <w:bCs/>
                <w:sz w:val="18"/>
                <w:szCs w:val="18"/>
                <w:lang w:eastAsia="zh-CN"/>
              </w:rPr>
              <w:t>，检查阀芯是否有损坏，若有损坏情况，则更换阀芯后，重新安装即可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6" w:type="dxa"/>
            <w:tcBorders>
              <w:left w:val="single" w:color="auto" w:sz="12" w:space="0"/>
            </w:tcBorders>
            <w:vAlign w:val="center"/>
          </w:tcPr>
          <w:p>
            <w:pPr>
              <w:jc w:val="center"/>
              <w:rPr>
                <w:rFonts w:cs="Times New Roman"/>
                <w:bCs/>
                <w:sz w:val="18"/>
                <w:szCs w:val="18"/>
              </w:rPr>
            </w:pPr>
            <w:r>
              <w:rPr>
                <w:rFonts w:cs="Times New Roman"/>
                <w:bCs/>
                <w:sz w:val="18"/>
                <w:szCs w:val="18"/>
              </w:rPr>
              <w:t>3</w:t>
            </w:r>
          </w:p>
        </w:tc>
        <w:tc>
          <w:tcPr>
            <w:tcW w:w="2098" w:type="dxa"/>
            <w:vAlign w:val="center"/>
          </w:tcPr>
          <w:p>
            <w:pPr>
              <w:rPr>
                <w:rFonts w:cs="Times New Roman"/>
                <w:bCs/>
                <w:sz w:val="18"/>
                <w:szCs w:val="18"/>
                <w:lang w:eastAsia="zh-CN"/>
              </w:rPr>
            </w:pPr>
            <w:r>
              <w:rPr>
                <w:rFonts w:cs="Times New Roman"/>
                <w:bCs/>
                <w:sz w:val="18"/>
                <w:szCs w:val="18"/>
                <w:lang w:eastAsia="zh-CN"/>
              </w:rPr>
              <w:t>阀芯处于开启</w:t>
            </w:r>
            <w:r>
              <w:rPr>
                <w:rFonts w:hint="eastAsia" w:cs="Times New Roman"/>
                <w:bCs/>
                <w:sz w:val="18"/>
                <w:szCs w:val="18"/>
                <w:lang w:eastAsia="zh-CN"/>
              </w:rPr>
              <w:t>状态</w:t>
            </w:r>
            <w:r>
              <w:rPr>
                <w:rFonts w:cs="Times New Roman"/>
                <w:bCs/>
                <w:sz w:val="18"/>
                <w:szCs w:val="18"/>
                <w:lang w:eastAsia="zh-CN"/>
              </w:rPr>
              <w:t>，水量</w:t>
            </w:r>
            <w:r>
              <w:rPr>
                <w:rFonts w:hint="eastAsia" w:cs="Times New Roman"/>
                <w:bCs/>
                <w:sz w:val="18"/>
                <w:szCs w:val="18"/>
                <w:lang w:eastAsia="zh-CN"/>
              </w:rPr>
              <w:t>过</w:t>
            </w:r>
            <w:r>
              <w:rPr>
                <w:rFonts w:cs="Times New Roman"/>
                <w:bCs/>
                <w:sz w:val="18"/>
                <w:szCs w:val="18"/>
                <w:lang w:eastAsia="zh-CN"/>
              </w:rPr>
              <w:t>大，不利于清洗冲洗</w:t>
            </w:r>
          </w:p>
        </w:tc>
        <w:tc>
          <w:tcPr>
            <w:tcW w:w="2835" w:type="dxa"/>
            <w:vAlign w:val="center"/>
          </w:tcPr>
          <w:p>
            <w:pPr>
              <w:rPr>
                <w:rFonts w:cs="Times New Roman"/>
                <w:bCs/>
                <w:sz w:val="18"/>
                <w:szCs w:val="18"/>
              </w:rPr>
            </w:pPr>
            <w:r>
              <w:rPr>
                <w:rFonts w:cs="Times New Roman"/>
                <w:bCs/>
                <w:sz w:val="18"/>
                <w:szCs w:val="18"/>
              </w:rPr>
              <w:t>实验室水压过大</w:t>
            </w:r>
          </w:p>
        </w:tc>
        <w:tc>
          <w:tcPr>
            <w:tcW w:w="3827" w:type="dxa"/>
            <w:tcBorders>
              <w:right w:val="single" w:color="auto" w:sz="12" w:space="0"/>
            </w:tcBorders>
            <w:vAlign w:val="center"/>
          </w:tcPr>
          <w:p>
            <w:pPr>
              <w:rPr>
                <w:rFonts w:cs="Times New Roman"/>
                <w:bCs/>
                <w:sz w:val="18"/>
                <w:szCs w:val="18"/>
                <w:lang w:eastAsia="zh-CN"/>
              </w:rPr>
            </w:pPr>
            <w:r>
              <w:rPr>
                <w:rFonts w:cs="Times New Roman"/>
                <w:bCs/>
                <w:sz w:val="18"/>
                <w:szCs w:val="18"/>
                <w:lang w:eastAsia="zh-CN"/>
              </w:rPr>
              <w:t>1. 减小阀芯开启角度以降低出水流量</w:t>
            </w:r>
          </w:p>
          <w:p>
            <w:pPr>
              <w:rPr>
                <w:rFonts w:cs="Times New Roman"/>
                <w:bCs/>
                <w:sz w:val="18"/>
                <w:szCs w:val="18"/>
                <w:lang w:eastAsia="zh-CN"/>
              </w:rPr>
            </w:pPr>
            <w:r>
              <w:rPr>
                <w:rFonts w:cs="Times New Roman"/>
                <w:bCs/>
                <w:sz w:val="18"/>
                <w:szCs w:val="18"/>
                <w:lang w:eastAsia="zh-CN"/>
              </w:rPr>
              <w:t>2. 在保持阀芯开启状态不变的情况下，将水嘴更换为防溅滤水装置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dxa"/>
            <w:tcBorders>
              <w:left w:val="single" w:color="auto" w:sz="12" w:space="0"/>
            </w:tcBorders>
            <w:vAlign w:val="center"/>
          </w:tcPr>
          <w:p>
            <w:pPr>
              <w:jc w:val="center"/>
              <w:rPr>
                <w:rFonts w:cs="Times New Roman"/>
                <w:bCs/>
                <w:sz w:val="18"/>
                <w:szCs w:val="18"/>
              </w:rPr>
            </w:pPr>
            <w:r>
              <w:rPr>
                <w:rFonts w:cs="Times New Roman"/>
                <w:bCs/>
                <w:sz w:val="18"/>
                <w:szCs w:val="18"/>
              </w:rPr>
              <w:t>4</w:t>
            </w:r>
          </w:p>
        </w:tc>
        <w:tc>
          <w:tcPr>
            <w:tcW w:w="2098" w:type="dxa"/>
            <w:vAlign w:val="center"/>
          </w:tcPr>
          <w:p>
            <w:pPr>
              <w:rPr>
                <w:rFonts w:cs="Times New Roman"/>
                <w:bCs/>
                <w:sz w:val="18"/>
                <w:szCs w:val="18"/>
                <w:lang w:eastAsia="zh-CN"/>
              </w:rPr>
            </w:pPr>
            <w:r>
              <w:rPr>
                <w:rFonts w:cs="Times New Roman"/>
                <w:bCs/>
                <w:sz w:val="18"/>
                <w:szCs w:val="18"/>
                <w:lang w:eastAsia="zh-CN"/>
              </w:rPr>
              <w:t>水龙头在使用过程中，出现晃动情况</w:t>
            </w:r>
          </w:p>
        </w:tc>
        <w:tc>
          <w:tcPr>
            <w:tcW w:w="2835" w:type="dxa"/>
            <w:vAlign w:val="center"/>
          </w:tcPr>
          <w:p>
            <w:pPr>
              <w:rPr>
                <w:rFonts w:cs="Times New Roman"/>
                <w:bCs/>
                <w:sz w:val="18"/>
                <w:szCs w:val="18"/>
                <w:lang w:eastAsia="zh-CN"/>
              </w:rPr>
            </w:pPr>
            <w:r>
              <w:rPr>
                <w:rFonts w:cs="Times New Roman"/>
                <w:bCs/>
                <w:sz w:val="18"/>
                <w:szCs w:val="18"/>
                <w:lang w:eastAsia="zh-CN"/>
              </w:rPr>
              <w:t>安装水龙头时未安装或正确安装紧固螺母</w:t>
            </w:r>
          </w:p>
        </w:tc>
        <w:tc>
          <w:tcPr>
            <w:tcW w:w="3827" w:type="dxa"/>
            <w:tcBorders>
              <w:right w:val="single" w:color="auto" w:sz="12" w:space="0"/>
            </w:tcBorders>
            <w:vAlign w:val="center"/>
          </w:tcPr>
          <w:p>
            <w:pPr>
              <w:rPr>
                <w:rFonts w:cs="Times New Roman"/>
                <w:bCs/>
                <w:sz w:val="18"/>
                <w:szCs w:val="18"/>
                <w:lang w:eastAsia="zh-CN"/>
              </w:rPr>
            </w:pPr>
            <w:r>
              <w:rPr>
                <w:rFonts w:cs="Times New Roman"/>
                <w:bCs/>
                <w:sz w:val="18"/>
                <w:szCs w:val="18"/>
                <w:lang w:eastAsia="zh-CN"/>
              </w:rPr>
              <w:t>关闭龙头阀芯，检查水龙头与台面安装处的紧固螺母情况，若螺母遗失，则补齐；若螺母已安装，则用工具拧紧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dxa"/>
            <w:tcBorders>
              <w:left w:val="single" w:color="auto" w:sz="12" w:space="0"/>
            </w:tcBorders>
            <w:vAlign w:val="center"/>
          </w:tcPr>
          <w:p>
            <w:pPr>
              <w:jc w:val="center"/>
              <w:rPr>
                <w:rFonts w:cs="Times New Roman"/>
                <w:bCs/>
                <w:sz w:val="18"/>
                <w:szCs w:val="18"/>
              </w:rPr>
            </w:pPr>
            <w:r>
              <w:rPr>
                <w:rFonts w:cs="Times New Roman"/>
                <w:bCs/>
                <w:sz w:val="18"/>
                <w:szCs w:val="18"/>
              </w:rPr>
              <w:t>5</w:t>
            </w:r>
          </w:p>
        </w:tc>
        <w:tc>
          <w:tcPr>
            <w:tcW w:w="2098" w:type="dxa"/>
            <w:vAlign w:val="center"/>
          </w:tcPr>
          <w:p>
            <w:pPr>
              <w:rPr>
                <w:rFonts w:cs="Times New Roman"/>
                <w:bCs/>
                <w:sz w:val="18"/>
                <w:szCs w:val="18"/>
                <w:lang w:eastAsia="zh-CN"/>
              </w:rPr>
            </w:pPr>
            <w:r>
              <w:rPr>
                <w:rFonts w:cs="Times New Roman"/>
                <w:bCs/>
                <w:sz w:val="18"/>
                <w:szCs w:val="18"/>
                <w:lang w:eastAsia="zh-CN"/>
              </w:rPr>
              <w:t>安装在台面上的水龙头，其台面处丝杆出现断裂或裂开现象</w:t>
            </w:r>
          </w:p>
        </w:tc>
        <w:tc>
          <w:tcPr>
            <w:tcW w:w="2835" w:type="dxa"/>
            <w:vAlign w:val="center"/>
          </w:tcPr>
          <w:p>
            <w:pPr>
              <w:rPr>
                <w:rFonts w:cs="Times New Roman"/>
                <w:bCs/>
                <w:sz w:val="18"/>
                <w:szCs w:val="18"/>
                <w:lang w:eastAsia="zh-CN"/>
              </w:rPr>
            </w:pPr>
            <w:r>
              <w:rPr>
                <w:rFonts w:cs="Times New Roman"/>
                <w:bCs/>
                <w:sz w:val="18"/>
                <w:szCs w:val="18"/>
                <w:lang w:eastAsia="zh-CN"/>
              </w:rPr>
              <w:t>水龙头安装时，没有安装橡胶垫片，或者紧固螺母拧得过紧，部分可能吸水的台面板吸水膨胀，受台面膨胀时应力的影响，造成丝杆裂开或断裂</w:t>
            </w:r>
          </w:p>
        </w:tc>
        <w:tc>
          <w:tcPr>
            <w:tcW w:w="3827" w:type="dxa"/>
            <w:tcBorders>
              <w:right w:val="single" w:color="auto" w:sz="12" w:space="0"/>
            </w:tcBorders>
            <w:vAlign w:val="center"/>
          </w:tcPr>
          <w:p>
            <w:pPr>
              <w:rPr>
                <w:rFonts w:cs="Times New Roman"/>
                <w:bCs/>
                <w:sz w:val="18"/>
                <w:szCs w:val="18"/>
                <w:lang w:eastAsia="zh-CN"/>
              </w:rPr>
            </w:pPr>
            <w:r>
              <w:rPr>
                <w:rFonts w:cs="Times New Roman"/>
                <w:bCs/>
                <w:sz w:val="18"/>
                <w:szCs w:val="18"/>
                <w:lang w:eastAsia="zh-CN"/>
              </w:rPr>
              <w:t>1. 在开孔处进行防水处理；</w:t>
            </w:r>
          </w:p>
          <w:p>
            <w:pPr>
              <w:rPr>
                <w:rFonts w:cs="Times New Roman"/>
                <w:bCs/>
                <w:sz w:val="18"/>
                <w:szCs w:val="18"/>
                <w:lang w:eastAsia="zh-CN"/>
              </w:rPr>
            </w:pPr>
            <w:r>
              <w:rPr>
                <w:rFonts w:cs="Times New Roman"/>
                <w:bCs/>
                <w:sz w:val="18"/>
                <w:szCs w:val="18"/>
                <w:lang w:eastAsia="zh-CN"/>
              </w:rPr>
              <w:t>2. 在安装水龙头时安装橡胶垫片，用以抵消台面遇水膨胀产生的张力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6" w:type="dxa"/>
            <w:tcBorders>
              <w:left w:val="single" w:color="auto" w:sz="12" w:space="0"/>
              <w:bottom w:val="single" w:color="auto" w:sz="12" w:space="0"/>
            </w:tcBorders>
            <w:vAlign w:val="center"/>
          </w:tcPr>
          <w:p>
            <w:pPr>
              <w:jc w:val="center"/>
              <w:rPr>
                <w:rFonts w:cs="Times New Roman"/>
                <w:bCs/>
                <w:sz w:val="18"/>
                <w:szCs w:val="18"/>
              </w:rPr>
            </w:pPr>
            <w:r>
              <w:rPr>
                <w:rFonts w:cs="Times New Roman"/>
                <w:bCs/>
                <w:sz w:val="18"/>
                <w:szCs w:val="18"/>
              </w:rPr>
              <w:t>6</w:t>
            </w:r>
          </w:p>
        </w:tc>
        <w:tc>
          <w:tcPr>
            <w:tcW w:w="2098" w:type="dxa"/>
            <w:tcBorders>
              <w:bottom w:val="single" w:color="auto" w:sz="12" w:space="0"/>
            </w:tcBorders>
            <w:vAlign w:val="center"/>
          </w:tcPr>
          <w:p>
            <w:pPr>
              <w:rPr>
                <w:rFonts w:cs="Times New Roman"/>
                <w:bCs/>
                <w:sz w:val="18"/>
                <w:szCs w:val="18"/>
                <w:lang w:eastAsia="zh-CN"/>
              </w:rPr>
            </w:pPr>
            <w:r>
              <w:rPr>
                <w:rFonts w:cs="Times New Roman"/>
                <w:bCs/>
                <w:sz w:val="18"/>
                <w:szCs w:val="18"/>
                <w:lang w:eastAsia="zh-CN"/>
              </w:rPr>
              <w:t>水龙头使用过程中水管中出现鸣叫声</w:t>
            </w:r>
          </w:p>
        </w:tc>
        <w:tc>
          <w:tcPr>
            <w:tcW w:w="2835" w:type="dxa"/>
            <w:tcBorders>
              <w:bottom w:val="single" w:color="auto" w:sz="12" w:space="0"/>
            </w:tcBorders>
            <w:vAlign w:val="center"/>
          </w:tcPr>
          <w:p>
            <w:pPr>
              <w:rPr>
                <w:rFonts w:cs="Times New Roman"/>
                <w:bCs/>
                <w:sz w:val="18"/>
                <w:szCs w:val="18"/>
                <w:lang w:eastAsia="zh-CN"/>
              </w:rPr>
            </w:pPr>
            <w:r>
              <w:rPr>
                <w:rFonts w:cs="Times New Roman"/>
                <w:bCs/>
                <w:sz w:val="18"/>
                <w:szCs w:val="18"/>
                <w:lang w:eastAsia="zh-CN"/>
              </w:rPr>
              <w:t xml:space="preserve">水龙头、水阀和进水阀的内部组件出现松动、并且阀芯密封出现封闭不良的情况 </w:t>
            </w:r>
          </w:p>
        </w:tc>
        <w:tc>
          <w:tcPr>
            <w:tcW w:w="3827" w:type="dxa"/>
            <w:tcBorders>
              <w:bottom w:val="single" w:color="auto" w:sz="12" w:space="0"/>
              <w:right w:val="single" w:color="auto" w:sz="12" w:space="0"/>
            </w:tcBorders>
            <w:vAlign w:val="center"/>
          </w:tcPr>
          <w:p>
            <w:pPr>
              <w:rPr>
                <w:rFonts w:cs="Times New Roman"/>
                <w:bCs/>
                <w:sz w:val="18"/>
                <w:szCs w:val="18"/>
                <w:lang w:eastAsia="zh-CN"/>
              </w:rPr>
            </w:pPr>
            <w:r>
              <w:rPr>
                <w:rFonts w:cs="Times New Roman"/>
                <w:bCs/>
                <w:sz w:val="18"/>
                <w:szCs w:val="18"/>
                <w:lang w:eastAsia="zh-CN"/>
              </w:rPr>
              <w:t>确认松动部位，更换配件或重新进行安装</w:t>
            </w:r>
          </w:p>
        </w:tc>
      </w:tr>
    </w:tbl>
    <w:p>
      <w:pPr>
        <w:widowControl/>
        <w:autoSpaceDE/>
        <w:autoSpaceDN/>
        <w:rPr>
          <w:rFonts w:ascii="Times New Roman" w:hAnsi="Times New Roman" w:cs="Times New Roman"/>
          <w:szCs w:val="21"/>
          <w:shd w:val="clear" w:color="auto" w:fill="FFFFFF"/>
          <w:lang w:eastAsia="zh-CN"/>
        </w:rPr>
      </w:pPr>
    </w:p>
    <w:p>
      <w:pPr>
        <w:widowControl/>
        <w:autoSpaceDE/>
        <w:autoSpaceDN/>
        <w:rPr>
          <w:rFonts w:ascii="Times New Roman" w:hAnsi="Times New Roman" w:cs="Times New Roman"/>
          <w:szCs w:val="21"/>
          <w:shd w:val="clear" w:color="auto" w:fill="FFFFFF"/>
          <w:lang w:eastAsia="zh-CN"/>
        </w:rPr>
      </w:pPr>
    </w:p>
    <w:p>
      <w:pPr>
        <w:widowControl/>
        <w:autoSpaceDE/>
        <w:autoSpaceDN/>
        <w:rPr>
          <w:rFonts w:ascii="Times New Roman" w:hAnsi="Times New Roman" w:cs="Times New Roman"/>
          <w:kern w:val="2"/>
          <w:sz w:val="21"/>
          <w:szCs w:val="21"/>
          <w:shd w:val="clear" w:color="auto" w:fill="FFFFFF"/>
          <w:lang w:eastAsia="zh-CN" w:bidi="ar-SA"/>
        </w:rPr>
      </w:pPr>
    </w:p>
    <w:sectPr>
      <w:footerReference r:id="rId12" w:type="default"/>
      <w:footerReference r:id="rId13" w:type="even"/>
      <w:pgSz w:w="11906" w:h="16838"/>
      <w:pgMar w:top="1418" w:right="1134" w:bottom="1134" w:left="141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Cambria Math">
    <w:panose1 w:val="02040503050406030204"/>
    <w:charset w:val="00"/>
    <w:family w:val="roman"/>
    <w:pitch w:val="default"/>
    <w:sig w:usb0="E00002FF" w:usb1="42002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lang w:eastAsia="zh-CN"/>
      </w:rPr>
      <w:t>II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16"/>
        <w:szCs w:val="16"/>
      </w:rPr>
    </w:pPr>
    <w:r>
      <w:rPr>
        <w:sz w:val="16"/>
      </w:rPr>
      <w:pict>
        <v:shape id="_x0000_s3077" o:spid="_x0000_s3077"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III</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_x0000_s3078" o:spid="_x0000_s3078" o:spt="202" type="#_x0000_t202" style="position:absolute;left:0pt;margin-top:0pt;height:144pt;width:144pt;mso-position-horizontal:outside;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II</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3079" o:spid="_x0000_s3079" o:spt="202" type="#_x0000_t202" style="position:absolute;left:0pt;margin-top:0pt;height:144pt;width:144pt;mso-position-horizontal:outside;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I</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sz w:val="16"/>
        <w:szCs w:val="16"/>
      </w:rPr>
    </w:pPr>
    <w:r>
      <w:rPr>
        <w:sz w:val="16"/>
      </w:rPr>
      <w:pict>
        <v:shape id="_x0000_s3080" o:spid="_x0000_s3080" o:spt="202" type="#_x0000_t202" style="position:absolute;left:0pt;margin-top:0pt;height:11.65pt;width:11.2pt;mso-position-horizontal:outside;mso-position-horizontal-relative:margin;z-index:251663360;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III</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_x0000_s3081" o:spid="_x0000_s3081" o:spt="202" type="#_x0000_t202" style="position:absolute;left:0pt;margin-top:0pt;height:11.65pt;width:18pt;mso-position-horizontal:outside;mso-position-horizontal-relative:margin;z-index:251665408;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II</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right"/>
      <w:rPr>
        <w:rFonts w:ascii="黑体" w:hAnsi="黑体" w:eastAsia="黑体"/>
      </w:rPr>
    </w:pPr>
  </w:p>
  <w:p>
    <w:pPr>
      <w:pStyle w:val="5"/>
      <w:pBdr>
        <w:bottom w:val="none" w:color="auto" w:sz="0" w:space="1"/>
      </w:pBdr>
      <w:jc w:val="right"/>
    </w:pPr>
    <w:r>
      <w:rPr>
        <w:rFonts w:ascii="黑体" w:hAnsi="黑体" w:eastAsia="黑体"/>
      </w:rPr>
      <w:t>T/SLEA 004 1.1-202</w:t>
    </w:r>
    <w:r>
      <w:rPr>
        <w:rFonts w:hint="eastAsia" w:ascii="黑体" w:hAnsi="黑体" w:eastAsia="黑体"/>
        <w:lang w:val="en-US" w:eastAsia="zh-CN"/>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left"/>
      <w:rPr>
        <w:rFonts w:hint="eastAsia" w:ascii="黑体" w:hAnsi="黑体" w:eastAsia="黑体"/>
        <w:lang w:eastAsia="zh-CN"/>
      </w:rPr>
    </w:pPr>
    <w:r>
      <w:rPr>
        <w:rFonts w:ascii="黑体" w:hAnsi="黑体" w:eastAsia="黑体"/>
      </w:rPr>
      <w:t>T/SLEA 004 1.1-202</w:t>
    </w:r>
    <w:r>
      <w:rPr>
        <w:rFonts w:hint="eastAsia" w:ascii="黑体" w:hAnsi="黑体" w:eastAsia="黑体"/>
        <w:lang w:val="en-US" w:eastAsia="zh-CN"/>
      </w:rPr>
      <w:t>2</w:t>
    </w:r>
  </w:p>
  <w:p>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right"/>
      <w:rPr>
        <w:rFonts w:ascii="黑体" w:hAnsi="黑体" w:eastAsia="黑体"/>
      </w:rPr>
    </w:pPr>
    <w:r>
      <w:rPr>
        <w:rFonts w:ascii="黑体" w:hAnsi="黑体" w:eastAsia="黑体"/>
      </w:rPr>
      <w:t>T/SLEA 004 1.1-2021</w:t>
    </w:r>
  </w:p>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713EE"/>
    <w:multiLevelType w:val="multilevel"/>
    <w:tmpl w:val="028713EE"/>
    <w:lvl w:ilvl="0" w:tentative="0">
      <w:start w:val="1"/>
      <w:numFmt w:val="decimal"/>
      <w:lvlText w:val="B.%1"/>
      <w:lvlJc w:val="left"/>
      <w:pPr>
        <w:ind w:left="420" w:hanging="420"/>
      </w:pPr>
      <w:rPr>
        <w:rFonts w:hint="default" w:ascii="黑体" w:hAnsi="黑体" w:eastAsia="黑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4F967EB"/>
    <w:multiLevelType w:val="multilevel"/>
    <w:tmpl w:val="04F967EB"/>
    <w:lvl w:ilvl="0" w:tentative="0">
      <w:start w:val="1"/>
      <w:numFmt w:val="decimal"/>
      <w:lvlText w:val="%1"/>
      <w:lvlJc w:val="left"/>
      <w:pPr>
        <w:ind w:left="0" w:firstLine="0"/>
      </w:pPr>
      <w:rPr>
        <w:rFonts w:hint="default" w:ascii="黑体" w:hAnsi="黑体" w:eastAsia="黑体" w:cs="Times New Roman"/>
        <w:b w:val="0"/>
        <w:bCs w:val="0"/>
        <w:sz w:val="21"/>
        <w:szCs w:val="21"/>
      </w:rPr>
    </w:lvl>
    <w:lvl w:ilvl="1" w:tentative="0">
      <w:start w:val="1"/>
      <w:numFmt w:val="lowerLetter"/>
      <w:lvlText w:val="%2)"/>
      <w:lvlJc w:val="left"/>
      <w:pPr>
        <w:tabs>
          <w:tab w:val="left" w:pos="0"/>
        </w:tabs>
        <w:ind w:left="0" w:firstLine="0"/>
      </w:pPr>
      <w:rPr>
        <w:rFonts w:hint="eastAsia"/>
      </w:rPr>
    </w:lvl>
    <w:lvl w:ilvl="2" w:tentative="0">
      <w:start w:val="1"/>
      <w:numFmt w:val="lowerRoman"/>
      <w:lvlText w:val="%3."/>
      <w:lvlJc w:val="right"/>
      <w:pPr>
        <w:tabs>
          <w:tab w:val="left" w:pos="0"/>
        </w:tabs>
        <w:ind w:left="0" w:firstLine="0"/>
      </w:pPr>
      <w:rPr>
        <w:rFonts w:hint="eastAsia"/>
      </w:rPr>
    </w:lvl>
    <w:lvl w:ilvl="3" w:tentative="0">
      <w:start w:val="1"/>
      <w:numFmt w:val="decimal"/>
      <w:lvlText w:val="%4."/>
      <w:lvlJc w:val="left"/>
      <w:pPr>
        <w:tabs>
          <w:tab w:val="left" w:pos="0"/>
        </w:tabs>
        <w:ind w:left="0" w:firstLine="0"/>
      </w:pPr>
      <w:rPr>
        <w:rFonts w:hint="eastAsia"/>
      </w:rPr>
    </w:lvl>
    <w:lvl w:ilvl="4" w:tentative="0">
      <w:start w:val="1"/>
      <w:numFmt w:val="lowerLetter"/>
      <w:lvlText w:val="%5)"/>
      <w:lvlJc w:val="left"/>
      <w:pPr>
        <w:tabs>
          <w:tab w:val="left" w:pos="0"/>
        </w:tabs>
        <w:ind w:left="0" w:firstLine="0"/>
      </w:pPr>
      <w:rPr>
        <w:rFonts w:hint="eastAsia"/>
      </w:rPr>
    </w:lvl>
    <w:lvl w:ilvl="5" w:tentative="0">
      <w:start w:val="1"/>
      <w:numFmt w:val="lowerRoman"/>
      <w:lvlText w:val="%6."/>
      <w:lvlJc w:val="right"/>
      <w:pPr>
        <w:tabs>
          <w:tab w:val="left" w:pos="0"/>
        </w:tabs>
        <w:ind w:left="0" w:firstLine="0"/>
      </w:pPr>
      <w:rPr>
        <w:rFonts w:hint="eastAsia"/>
      </w:rPr>
    </w:lvl>
    <w:lvl w:ilvl="6" w:tentative="0">
      <w:start w:val="1"/>
      <w:numFmt w:val="decimal"/>
      <w:lvlText w:val="%7."/>
      <w:lvlJc w:val="left"/>
      <w:pPr>
        <w:tabs>
          <w:tab w:val="left" w:pos="0"/>
        </w:tabs>
        <w:ind w:left="0" w:firstLine="0"/>
      </w:pPr>
      <w:rPr>
        <w:rFonts w:hint="eastAsia"/>
      </w:rPr>
    </w:lvl>
    <w:lvl w:ilvl="7" w:tentative="0">
      <w:start w:val="1"/>
      <w:numFmt w:val="lowerLetter"/>
      <w:lvlText w:val="%8)"/>
      <w:lvlJc w:val="left"/>
      <w:pPr>
        <w:tabs>
          <w:tab w:val="left" w:pos="0"/>
        </w:tabs>
        <w:ind w:left="0" w:firstLine="0"/>
      </w:pPr>
      <w:rPr>
        <w:rFonts w:hint="eastAsia"/>
      </w:rPr>
    </w:lvl>
    <w:lvl w:ilvl="8" w:tentative="0">
      <w:start w:val="1"/>
      <w:numFmt w:val="lowerRoman"/>
      <w:lvlText w:val="%9."/>
      <w:lvlJc w:val="right"/>
      <w:pPr>
        <w:tabs>
          <w:tab w:val="left" w:pos="0"/>
        </w:tabs>
        <w:ind w:left="0" w:firstLine="0"/>
      </w:pPr>
      <w:rPr>
        <w:rFonts w:hint="eastAsia"/>
      </w:rPr>
    </w:lvl>
  </w:abstractNum>
  <w:abstractNum w:abstractNumId="2">
    <w:nsid w:val="08611A39"/>
    <w:multiLevelType w:val="multilevel"/>
    <w:tmpl w:val="08611A39"/>
    <w:lvl w:ilvl="0" w:tentative="0">
      <w:start w:val="4"/>
      <w:numFmt w:val="decimal"/>
      <w:lvlText w:val="%1"/>
      <w:lvlJc w:val="left"/>
      <w:pPr>
        <w:ind w:left="360" w:hanging="360"/>
      </w:pPr>
      <w:rPr>
        <w:rFonts w:hint="default" w:ascii="Times New Roman" w:hAnsi="Calibri" w:eastAsia="宋体"/>
      </w:rPr>
    </w:lvl>
    <w:lvl w:ilvl="1" w:tentative="0">
      <w:start w:val="1"/>
      <w:numFmt w:val="decimal"/>
      <w:lvlText w:val="%1.%2"/>
      <w:lvlJc w:val="left"/>
      <w:pPr>
        <w:ind w:left="360" w:hanging="360"/>
      </w:pPr>
      <w:rPr>
        <w:rFonts w:hint="default" w:ascii="黑体" w:hAnsi="黑体" w:eastAsia="黑体"/>
      </w:rPr>
    </w:lvl>
    <w:lvl w:ilvl="2" w:tentative="0">
      <w:start w:val="1"/>
      <w:numFmt w:val="decimal"/>
      <w:lvlText w:val="%1.%2.%3"/>
      <w:lvlJc w:val="left"/>
      <w:pPr>
        <w:ind w:left="720" w:hanging="720"/>
      </w:pPr>
      <w:rPr>
        <w:rFonts w:hint="default" w:ascii="Times New Roman" w:hAnsi="Calibri" w:eastAsia="宋体"/>
      </w:rPr>
    </w:lvl>
    <w:lvl w:ilvl="3" w:tentative="0">
      <w:start w:val="1"/>
      <w:numFmt w:val="decimal"/>
      <w:lvlText w:val="%1.%2.%3.%4"/>
      <w:lvlJc w:val="left"/>
      <w:pPr>
        <w:ind w:left="1080" w:hanging="1080"/>
      </w:pPr>
      <w:rPr>
        <w:rFonts w:hint="default" w:ascii="Times New Roman" w:hAnsi="Calibri" w:eastAsia="宋体"/>
      </w:rPr>
    </w:lvl>
    <w:lvl w:ilvl="4" w:tentative="0">
      <w:start w:val="1"/>
      <w:numFmt w:val="decimal"/>
      <w:lvlText w:val="%1.%2.%3.%4.%5"/>
      <w:lvlJc w:val="left"/>
      <w:pPr>
        <w:ind w:left="1080" w:hanging="1080"/>
      </w:pPr>
      <w:rPr>
        <w:rFonts w:hint="default" w:ascii="Times New Roman" w:hAnsi="Calibri" w:eastAsia="宋体"/>
      </w:rPr>
    </w:lvl>
    <w:lvl w:ilvl="5" w:tentative="0">
      <w:start w:val="1"/>
      <w:numFmt w:val="decimal"/>
      <w:lvlText w:val="%1.%2.%3.%4.%5.%6"/>
      <w:lvlJc w:val="left"/>
      <w:pPr>
        <w:ind w:left="1440" w:hanging="1440"/>
      </w:pPr>
      <w:rPr>
        <w:rFonts w:hint="default" w:ascii="Times New Roman" w:hAnsi="Calibri" w:eastAsia="宋体"/>
      </w:rPr>
    </w:lvl>
    <w:lvl w:ilvl="6" w:tentative="0">
      <w:start w:val="1"/>
      <w:numFmt w:val="decimal"/>
      <w:lvlText w:val="%1.%2.%3.%4.%5.%6.%7"/>
      <w:lvlJc w:val="left"/>
      <w:pPr>
        <w:ind w:left="1440" w:hanging="1440"/>
      </w:pPr>
      <w:rPr>
        <w:rFonts w:hint="default" w:ascii="Times New Roman" w:hAnsi="Calibri" w:eastAsia="宋体"/>
      </w:rPr>
    </w:lvl>
    <w:lvl w:ilvl="7" w:tentative="0">
      <w:start w:val="1"/>
      <w:numFmt w:val="decimal"/>
      <w:lvlText w:val="%1.%2.%3.%4.%5.%6.%7.%8"/>
      <w:lvlJc w:val="left"/>
      <w:pPr>
        <w:ind w:left="1800" w:hanging="1800"/>
      </w:pPr>
      <w:rPr>
        <w:rFonts w:hint="default" w:ascii="Times New Roman" w:hAnsi="Calibri" w:eastAsia="宋体"/>
      </w:rPr>
    </w:lvl>
    <w:lvl w:ilvl="8" w:tentative="0">
      <w:start w:val="1"/>
      <w:numFmt w:val="decimal"/>
      <w:lvlText w:val="%1.%2.%3.%4.%5.%6.%7.%8.%9"/>
      <w:lvlJc w:val="left"/>
      <w:pPr>
        <w:ind w:left="1800" w:hanging="1800"/>
      </w:pPr>
      <w:rPr>
        <w:rFonts w:hint="default" w:ascii="Times New Roman" w:hAnsi="Calibri" w:eastAsia="宋体"/>
      </w:rPr>
    </w:lvl>
  </w:abstractNum>
  <w:abstractNum w:abstractNumId="3">
    <w:nsid w:val="0DE964C5"/>
    <w:multiLevelType w:val="multilevel"/>
    <w:tmpl w:val="0DE964C5"/>
    <w:lvl w:ilvl="0" w:tentative="0">
      <w:start w:val="1"/>
      <w:numFmt w:val="decimal"/>
      <w:lvlText w:val="7.6.1.%1"/>
      <w:lvlJc w:val="left"/>
      <w:pPr>
        <w:ind w:left="420" w:hanging="420"/>
      </w:pPr>
      <w:rPr>
        <w:rFonts w:hint="eastAsia" w:ascii="黑体" w:hAnsi="黑体" w:eastAsia="黑体"/>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EF201CB"/>
    <w:multiLevelType w:val="multilevel"/>
    <w:tmpl w:val="0EF201CB"/>
    <w:lvl w:ilvl="0" w:tentative="0">
      <w:start w:val="1"/>
      <w:numFmt w:val="decimal"/>
      <w:lvlText w:val="8.3.%1"/>
      <w:lvlJc w:val="left"/>
      <w:pPr>
        <w:ind w:left="420" w:hanging="420"/>
      </w:pPr>
      <w:rPr>
        <w:rFonts w:hint="default" w:ascii="Times New Roman" w:hAnsi="Times New Roman" w:eastAsia="黑体" w:cs="Times New Roman"/>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FA42A17"/>
    <w:multiLevelType w:val="multilevel"/>
    <w:tmpl w:val="0FA42A17"/>
    <w:lvl w:ilvl="0" w:tentative="0">
      <w:start w:val="1"/>
      <w:numFmt w:val="decimal"/>
      <w:lvlText w:val="3.%1"/>
      <w:lvlJc w:val="left"/>
      <w:pPr>
        <w:ind w:left="630" w:hanging="420"/>
      </w:pPr>
      <w:rPr>
        <w:rFonts w:hint="default" w:ascii="黑体" w:hAnsi="黑体" w:eastAsia="黑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71952BA"/>
    <w:multiLevelType w:val="multilevel"/>
    <w:tmpl w:val="171952BA"/>
    <w:lvl w:ilvl="0" w:tentative="0">
      <w:start w:val="1"/>
      <w:numFmt w:val="decimal"/>
      <w:lvlText w:val="8.2.%1"/>
      <w:lvlJc w:val="left"/>
      <w:pPr>
        <w:ind w:left="840" w:hanging="420"/>
      </w:pPr>
      <w:rPr>
        <w:rFonts w:hint="default" w:ascii="黑体" w:hAnsi="黑体" w:eastAsia="黑体" w:cs="Times New Roman"/>
        <w:sz w:val="21"/>
        <w:szCs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1B467A97"/>
    <w:multiLevelType w:val="multilevel"/>
    <w:tmpl w:val="1B467A97"/>
    <w:lvl w:ilvl="0" w:tentative="0">
      <w:start w:val="1"/>
      <w:numFmt w:val="decimal"/>
      <w:lvlText w:val="7.6.%1"/>
      <w:lvlJc w:val="left"/>
      <w:pPr>
        <w:ind w:left="420" w:hanging="420"/>
      </w:pPr>
      <w:rPr>
        <w:rFonts w:hint="eastAsia" w:ascii="黑体" w:hAns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E845913"/>
    <w:multiLevelType w:val="multilevel"/>
    <w:tmpl w:val="1E845913"/>
    <w:lvl w:ilvl="0" w:tentative="0">
      <w:start w:val="1"/>
      <w:numFmt w:val="decimal"/>
      <w:lvlText w:val="D.%1"/>
      <w:lvlJc w:val="left"/>
      <w:pPr>
        <w:ind w:left="420" w:hanging="420"/>
      </w:pPr>
      <w:rPr>
        <w:rFonts w:hint="default" w:ascii="Times New Roman" w:hAnsi="Times New Roman" w:eastAsia="黑体" w:cs="Times New Roman"/>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22E700A"/>
    <w:multiLevelType w:val="multilevel"/>
    <w:tmpl w:val="222E700A"/>
    <w:lvl w:ilvl="0" w:tentative="0">
      <w:start w:val="1"/>
      <w:numFmt w:val="decimal"/>
      <w:lvlText w:val="A.%1"/>
      <w:lvlJc w:val="left"/>
      <w:pPr>
        <w:ind w:left="840" w:hanging="420"/>
      </w:pPr>
      <w:rPr>
        <w:rFonts w:hint="default" w:ascii="Times New Roman" w:hAnsi="Times New Roman" w:eastAsia="黑体" w:cs="Times New Roman"/>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2B4410C9"/>
    <w:multiLevelType w:val="multilevel"/>
    <w:tmpl w:val="2B4410C9"/>
    <w:lvl w:ilvl="0" w:tentative="0">
      <w:start w:val="1"/>
      <w:numFmt w:val="lowerLetter"/>
      <w:lvlText w:val="%1)"/>
      <w:lvlJc w:val="left"/>
      <w:pPr>
        <w:ind w:left="420" w:hanging="420"/>
      </w:pPr>
      <w:rPr>
        <w:rFonts w:hint="default" w:ascii="Times New Roman" w:hAnsi="Times New Roman" w:eastAsia="黑体" w:cs="Times New Roman"/>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16F3CB5"/>
    <w:multiLevelType w:val="multilevel"/>
    <w:tmpl w:val="316F3CB5"/>
    <w:lvl w:ilvl="0" w:tentative="0">
      <w:start w:val="1"/>
      <w:numFmt w:val="decimal"/>
      <w:lvlText w:val="F.3.%1"/>
      <w:lvlJc w:val="left"/>
      <w:pPr>
        <w:ind w:left="420" w:hanging="420"/>
      </w:pPr>
      <w:rPr>
        <w:rFonts w:hint="eastAsia" w:ascii="黑体" w:hAns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3172F3D"/>
    <w:multiLevelType w:val="multilevel"/>
    <w:tmpl w:val="33172F3D"/>
    <w:lvl w:ilvl="0" w:tentative="0">
      <w:start w:val="1"/>
      <w:numFmt w:val="decimal"/>
      <w:lvlText w:val="7.%1"/>
      <w:lvlJc w:val="left"/>
      <w:pPr>
        <w:ind w:left="840" w:hanging="420"/>
      </w:pPr>
      <w:rPr>
        <w:rFonts w:hint="default" w:ascii="黑体" w:hAnsi="黑体" w:eastAsia="黑体" w:cs="Times New Roman"/>
        <w:sz w:val="21"/>
        <w:szCs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36EA71FB"/>
    <w:multiLevelType w:val="multilevel"/>
    <w:tmpl w:val="36EA71FB"/>
    <w:lvl w:ilvl="0" w:tentative="0">
      <w:start w:val="1"/>
      <w:numFmt w:val="decimal"/>
      <w:lvlText w:val="D.1.%1"/>
      <w:lvlJc w:val="left"/>
      <w:pPr>
        <w:ind w:left="420" w:hanging="420"/>
      </w:pPr>
      <w:rPr>
        <w:rFonts w:hint="default" w:ascii="Times New Roman" w:hAnsi="Times New Roman" w:eastAsia="黑体" w:cs="Times New Roman"/>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97D3E69"/>
    <w:multiLevelType w:val="multilevel"/>
    <w:tmpl w:val="397D3E69"/>
    <w:lvl w:ilvl="0" w:tentative="0">
      <w:start w:val="1"/>
      <w:numFmt w:val="decimal"/>
      <w:lvlText w:val="7.6.6.%1"/>
      <w:lvlJc w:val="left"/>
      <w:pPr>
        <w:ind w:left="840" w:hanging="420"/>
      </w:pPr>
      <w:rPr>
        <w:rFonts w:hint="eastAsia" w:ascii="黑体" w:hAnsi="黑体" w:eastAsia="黑体"/>
        <w:sz w:val="21"/>
        <w:szCs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398F6318"/>
    <w:multiLevelType w:val="multilevel"/>
    <w:tmpl w:val="398F6318"/>
    <w:lvl w:ilvl="0" w:tentative="0">
      <w:start w:val="1"/>
      <w:numFmt w:val="decimal"/>
      <w:lvlText w:val="8.%1"/>
      <w:lvlJc w:val="left"/>
      <w:pPr>
        <w:ind w:left="420" w:hanging="420"/>
      </w:pPr>
      <w:rPr>
        <w:rFonts w:hint="eastAsia" w:ascii="黑体" w:hAns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CD444A1"/>
    <w:multiLevelType w:val="multilevel"/>
    <w:tmpl w:val="3CD444A1"/>
    <w:lvl w:ilvl="0" w:tentative="0">
      <w:start w:val="1"/>
      <w:numFmt w:val="decimal"/>
      <w:lvlText w:val="6.6.%1"/>
      <w:lvlJc w:val="left"/>
      <w:pPr>
        <w:ind w:left="562" w:hanging="420"/>
      </w:pPr>
      <w:rPr>
        <w:rFonts w:hint="eastAsia" w:ascii="黑体" w:hAnsi="黑体" w:eastAsia="黑体"/>
        <w:sz w:val="21"/>
        <w:szCs w:val="2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43E613EC"/>
    <w:multiLevelType w:val="multilevel"/>
    <w:tmpl w:val="43E613EC"/>
    <w:lvl w:ilvl="0" w:tentative="0">
      <w:start w:val="1"/>
      <w:numFmt w:val="decimal"/>
      <w:lvlText w:val="F.2.%1"/>
      <w:lvlJc w:val="left"/>
      <w:pPr>
        <w:ind w:left="0" w:firstLine="0"/>
      </w:pPr>
      <w:rPr>
        <w:rFonts w:hint="eastAsia" w:ascii="黑体" w:hAnsi="黑体" w:eastAsia="黑体"/>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abstractNum w:abstractNumId="18">
    <w:nsid w:val="44C50F90"/>
    <w:multiLevelType w:val="multilevel"/>
    <w:tmpl w:val="44C50F90"/>
    <w:lvl w:ilvl="0" w:tentative="0">
      <w:start w:val="1"/>
      <w:numFmt w:val="lowerLetter"/>
      <w:pStyle w:val="25"/>
      <w:lvlText w:val="%1)"/>
      <w:lvlJc w:val="left"/>
      <w:pPr>
        <w:tabs>
          <w:tab w:val="left" w:pos="851"/>
        </w:tabs>
        <w:ind w:left="851" w:hanging="426"/>
      </w:pPr>
      <w:rPr>
        <w:rFonts w:hint="eastAsia" w:ascii="宋体" w:hAnsi="Times New Roman" w:eastAsia="宋体"/>
        <w:sz w:val="21"/>
      </w:rPr>
    </w:lvl>
    <w:lvl w:ilvl="1" w:tentative="0">
      <w:start w:val="1"/>
      <w:numFmt w:val="decimal"/>
      <w:pStyle w:val="23"/>
      <w:lvlText w:val="%2)"/>
      <w:lvlJc w:val="left"/>
      <w:pPr>
        <w:tabs>
          <w:tab w:val="left" w:pos="1276"/>
        </w:tabs>
        <w:ind w:left="1276" w:hanging="425"/>
      </w:pPr>
      <w:rPr>
        <w:rFonts w:hint="eastAsia" w:ascii="宋体" w:hAnsi="Times New Roman" w:eastAsia="宋体"/>
        <w:sz w:val="21"/>
      </w:rPr>
    </w:lvl>
    <w:lvl w:ilvl="2" w:tentative="0">
      <w:start w:val="1"/>
      <w:numFmt w:val="decimal"/>
      <w:pStyle w:val="24"/>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B1C330D"/>
    <w:multiLevelType w:val="multilevel"/>
    <w:tmpl w:val="4B1C330D"/>
    <w:lvl w:ilvl="0" w:tentative="0">
      <w:start w:val="1"/>
      <w:numFmt w:val="decimal"/>
      <w:lvlText w:val="B.9.2.%1"/>
      <w:lvlJc w:val="left"/>
      <w:pPr>
        <w:ind w:left="1697" w:hanging="420"/>
      </w:pPr>
      <w:rPr>
        <w:rFonts w:hint="eastAsia" w:ascii="黑体" w:hAnsi="黑体" w:eastAsia="黑体"/>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4B704C0A"/>
    <w:multiLevelType w:val="multilevel"/>
    <w:tmpl w:val="4B704C0A"/>
    <w:lvl w:ilvl="0" w:tentative="0">
      <w:start w:val="1"/>
      <w:numFmt w:val="lowerLetter"/>
      <w:lvlText w:val="%1)"/>
      <w:lvlJc w:val="left"/>
      <w:pPr>
        <w:ind w:left="420" w:hanging="420"/>
      </w:pPr>
      <w:rPr>
        <w:rFonts w:hint="default" w:ascii="Times New Roman" w:hAnsi="Times New Roman" w:eastAsia="黑体" w:cs="Times New Roman"/>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4DD64E42"/>
    <w:multiLevelType w:val="multilevel"/>
    <w:tmpl w:val="4DD64E42"/>
    <w:lvl w:ilvl="0" w:tentative="0">
      <w:start w:val="1"/>
      <w:numFmt w:val="decimal"/>
      <w:lvlText w:val="B.3.%1"/>
      <w:lvlJc w:val="left"/>
      <w:pPr>
        <w:ind w:left="420" w:hanging="420"/>
      </w:pPr>
      <w:rPr>
        <w:rFonts w:hint="default" w:ascii="黑体" w:hAnsi="黑体" w:eastAsia="黑体" w:cs="Times New Roman"/>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4E7D633B"/>
    <w:multiLevelType w:val="multilevel"/>
    <w:tmpl w:val="4E7D633B"/>
    <w:lvl w:ilvl="0" w:tentative="0">
      <w:start w:val="1"/>
      <w:numFmt w:val="decimal"/>
      <w:lvlText w:val="B.4.%1"/>
      <w:lvlJc w:val="left"/>
      <w:pPr>
        <w:ind w:left="420" w:hanging="420"/>
      </w:pPr>
      <w:rPr>
        <w:rFonts w:hint="eastAsia" w:ascii="黑体" w:hAnsi="黑体" w:eastAsia="黑体"/>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4EF56396"/>
    <w:multiLevelType w:val="multilevel"/>
    <w:tmpl w:val="4EF56396"/>
    <w:lvl w:ilvl="0" w:tentative="0">
      <w:start w:val="1"/>
      <w:numFmt w:val="decimal"/>
      <w:lvlText w:val="E.%1"/>
      <w:lvlJc w:val="left"/>
      <w:pPr>
        <w:ind w:left="420" w:hanging="420"/>
      </w:pPr>
      <w:rPr>
        <w:rFonts w:hint="default" w:ascii="Times New Roman" w:hAnsi="Times New Roman" w:eastAsia="黑体" w:cs="Times New Roman"/>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0A05CA0"/>
    <w:multiLevelType w:val="multilevel"/>
    <w:tmpl w:val="50A05CA0"/>
    <w:lvl w:ilvl="0" w:tentative="0">
      <w:start w:val="1"/>
      <w:numFmt w:val="decimal"/>
      <w:lvlText w:val="G.2.%1"/>
      <w:lvlJc w:val="left"/>
      <w:pPr>
        <w:ind w:left="420" w:hanging="420"/>
      </w:pPr>
      <w:rPr>
        <w:rFonts w:hint="eastAsia" w:ascii="黑体" w:hAns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11B379D"/>
    <w:multiLevelType w:val="multilevel"/>
    <w:tmpl w:val="511B379D"/>
    <w:lvl w:ilvl="0" w:tentative="0">
      <w:start w:val="1"/>
      <w:numFmt w:val="decimal"/>
      <w:lvlText w:val="C.%1"/>
      <w:lvlJc w:val="left"/>
      <w:pPr>
        <w:ind w:left="420" w:hanging="420"/>
      </w:pPr>
      <w:rPr>
        <w:rFonts w:hint="default" w:ascii="Times New Roman" w:hAnsi="Times New Roman" w:eastAsia="黑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5061E11"/>
    <w:multiLevelType w:val="multilevel"/>
    <w:tmpl w:val="55061E11"/>
    <w:lvl w:ilvl="0" w:tentative="0">
      <w:start w:val="1"/>
      <w:numFmt w:val="decimal"/>
      <w:lvlText w:val="7.6.8.%1"/>
      <w:lvlJc w:val="left"/>
      <w:pPr>
        <w:ind w:left="840" w:hanging="420"/>
      </w:pPr>
      <w:rPr>
        <w:rFonts w:hint="eastAsia" w:ascii="黑体" w:hAnsi="黑体" w:eastAsia="黑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553E6D3A"/>
    <w:multiLevelType w:val="multilevel"/>
    <w:tmpl w:val="553E6D3A"/>
    <w:lvl w:ilvl="0" w:tentative="0">
      <w:start w:val="1"/>
      <w:numFmt w:val="decimal"/>
      <w:lvlText w:val="G.1.%1"/>
      <w:lvlJc w:val="left"/>
      <w:pPr>
        <w:ind w:left="420" w:hanging="420"/>
      </w:pPr>
      <w:rPr>
        <w:rFonts w:hint="eastAsia" w:ascii="黑体" w:hAns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56401474"/>
    <w:multiLevelType w:val="multilevel"/>
    <w:tmpl w:val="56401474"/>
    <w:lvl w:ilvl="0" w:tentative="0">
      <w:start w:val="1"/>
      <w:numFmt w:val="lowerLetter"/>
      <w:lvlText w:val="%1)"/>
      <w:lvlJc w:val="left"/>
      <w:pPr>
        <w:ind w:left="420" w:hanging="420"/>
      </w:pPr>
      <w:rPr>
        <w:rFonts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BC322A3"/>
    <w:multiLevelType w:val="multilevel"/>
    <w:tmpl w:val="5BC322A3"/>
    <w:lvl w:ilvl="0" w:tentative="0">
      <w:start w:val="1"/>
      <w:numFmt w:val="decimal"/>
      <w:lvlText w:val="F.%1"/>
      <w:lvlJc w:val="left"/>
      <w:pPr>
        <w:ind w:left="501" w:hanging="420"/>
      </w:pPr>
      <w:rPr>
        <w:rFonts w:hint="eastAsia" w:ascii="黑体" w:hAns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5471158"/>
    <w:multiLevelType w:val="multilevel"/>
    <w:tmpl w:val="65471158"/>
    <w:lvl w:ilvl="0" w:tentative="0">
      <w:start w:val="1"/>
      <w:numFmt w:val="decimal"/>
      <w:lvlText w:val="9.%1"/>
      <w:lvlJc w:val="left"/>
      <w:pPr>
        <w:ind w:left="420" w:hanging="420"/>
      </w:pPr>
      <w:rPr>
        <w:rFonts w:hint="eastAsia" w:ascii="黑体" w:hAns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D0066E9"/>
    <w:multiLevelType w:val="multilevel"/>
    <w:tmpl w:val="6D0066E9"/>
    <w:lvl w:ilvl="0" w:tentative="0">
      <w:start w:val="6"/>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黑体" w:hAnsi="黑体" w:eastAsia="黑体"/>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32">
    <w:nsid w:val="758C4A98"/>
    <w:multiLevelType w:val="multilevel"/>
    <w:tmpl w:val="758C4A98"/>
    <w:lvl w:ilvl="0" w:tentative="0">
      <w:start w:val="1"/>
      <w:numFmt w:val="decimal"/>
      <w:lvlText w:val="C.3.%1"/>
      <w:lvlJc w:val="left"/>
      <w:pPr>
        <w:ind w:left="1130" w:hanging="420"/>
      </w:pPr>
      <w:rPr>
        <w:rFonts w:hint="default" w:ascii="Times New Roman" w:hAnsi="Times New Roman" w:eastAsia="黑体" w:cs="Times New Roman"/>
        <w:sz w:val="21"/>
        <w:szCs w:val="2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78B20CEA"/>
    <w:multiLevelType w:val="multilevel"/>
    <w:tmpl w:val="78B20CEA"/>
    <w:lvl w:ilvl="0" w:tentative="0">
      <w:start w:val="1"/>
      <w:numFmt w:val="decimal"/>
      <w:lvlText w:val="F.1.%1"/>
      <w:lvlJc w:val="left"/>
      <w:pPr>
        <w:ind w:left="501" w:hanging="420"/>
      </w:pPr>
      <w:rPr>
        <w:rFonts w:hint="eastAsia" w:ascii="黑体" w:hAns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7AED1963"/>
    <w:multiLevelType w:val="multilevel"/>
    <w:tmpl w:val="7AED1963"/>
    <w:lvl w:ilvl="0" w:tentative="0">
      <w:start w:val="1"/>
      <w:numFmt w:val="decimal"/>
      <w:lvlText w:val="B.9.%1"/>
      <w:lvlJc w:val="left"/>
      <w:pPr>
        <w:ind w:left="420" w:hanging="420"/>
      </w:pPr>
      <w:rPr>
        <w:rFonts w:hint="eastAsia" w:ascii="黑体" w:hAnsi="黑体" w:eastAsia="黑体"/>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7FA7060B"/>
    <w:multiLevelType w:val="multilevel"/>
    <w:tmpl w:val="7FA7060B"/>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8"/>
  </w:num>
  <w:num w:numId="2">
    <w:abstractNumId w:val="1"/>
  </w:num>
  <w:num w:numId="3">
    <w:abstractNumId w:val="5"/>
  </w:num>
  <w:num w:numId="4">
    <w:abstractNumId w:val="2"/>
  </w:num>
  <w:num w:numId="5">
    <w:abstractNumId w:val="31"/>
  </w:num>
  <w:num w:numId="6">
    <w:abstractNumId w:val="16"/>
  </w:num>
  <w:num w:numId="7">
    <w:abstractNumId w:val="12"/>
  </w:num>
  <w:num w:numId="8">
    <w:abstractNumId w:val="7"/>
  </w:num>
  <w:num w:numId="9">
    <w:abstractNumId w:val="3"/>
  </w:num>
  <w:num w:numId="10">
    <w:abstractNumId w:val="14"/>
  </w:num>
  <w:num w:numId="11">
    <w:abstractNumId w:val="26"/>
  </w:num>
  <w:num w:numId="12">
    <w:abstractNumId w:val="15"/>
  </w:num>
  <w:num w:numId="13">
    <w:abstractNumId w:val="6"/>
  </w:num>
  <w:num w:numId="14">
    <w:abstractNumId w:val="4"/>
  </w:num>
  <w:num w:numId="15">
    <w:abstractNumId w:val="28"/>
  </w:num>
  <w:num w:numId="16">
    <w:abstractNumId w:val="30"/>
  </w:num>
  <w:num w:numId="17">
    <w:abstractNumId w:val="9"/>
  </w:num>
  <w:num w:numId="18">
    <w:abstractNumId w:val="0"/>
  </w:num>
  <w:num w:numId="19">
    <w:abstractNumId w:val="21"/>
  </w:num>
  <w:num w:numId="20">
    <w:abstractNumId w:val="22"/>
  </w:num>
  <w:num w:numId="21">
    <w:abstractNumId w:val="34"/>
  </w:num>
  <w:num w:numId="22">
    <w:abstractNumId w:val="19"/>
  </w:num>
  <w:num w:numId="23">
    <w:abstractNumId w:val="25"/>
  </w:num>
  <w:num w:numId="24">
    <w:abstractNumId w:val="35"/>
  </w:num>
  <w:num w:numId="25">
    <w:abstractNumId w:val="32"/>
  </w:num>
  <w:num w:numId="26">
    <w:abstractNumId w:val="20"/>
  </w:num>
  <w:num w:numId="27">
    <w:abstractNumId w:val="10"/>
  </w:num>
  <w:num w:numId="28">
    <w:abstractNumId w:val="8"/>
  </w:num>
  <w:num w:numId="29">
    <w:abstractNumId w:val="13"/>
  </w:num>
  <w:num w:numId="30">
    <w:abstractNumId w:val="23"/>
  </w:num>
  <w:num w:numId="31">
    <w:abstractNumId w:val="29"/>
  </w:num>
  <w:num w:numId="32">
    <w:abstractNumId w:val="33"/>
  </w:num>
  <w:num w:numId="33">
    <w:abstractNumId w:val="17"/>
  </w:num>
  <w:num w:numId="34">
    <w:abstractNumId w:val="11"/>
  </w:num>
  <w:num w:numId="35">
    <w:abstractNumId w:val="27"/>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bordersDoNotSurroundHeader w:val="1"/>
  <w:bordersDoNotSurroundFooter w:val="1"/>
  <w:documentProtection w:enforcement="0"/>
  <w:defaultTabStop w:val="420"/>
  <w:evenAndOddHeaders w:val="1"/>
  <w:drawingGridHorizontalSpacing w:val="110"/>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10967"/>
    <w:rsid w:val="0000104F"/>
    <w:rsid w:val="00007937"/>
    <w:rsid w:val="00010234"/>
    <w:rsid w:val="00010B43"/>
    <w:rsid w:val="00011F1A"/>
    <w:rsid w:val="00012F03"/>
    <w:rsid w:val="00013422"/>
    <w:rsid w:val="00016345"/>
    <w:rsid w:val="0002047E"/>
    <w:rsid w:val="00024E1A"/>
    <w:rsid w:val="00035ED9"/>
    <w:rsid w:val="0003672E"/>
    <w:rsid w:val="00040BC9"/>
    <w:rsid w:val="000418A1"/>
    <w:rsid w:val="00044A72"/>
    <w:rsid w:val="000460BE"/>
    <w:rsid w:val="00046FE0"/>
    <w:rsid w:val="0004736E"/>
    <w:rsid w:val="0004770B"/>
    <w:rsid w:val="00050249"/>
    <w:rsid w:val="00050496"/>
    <w:rsid w:val="00054A54"/>
    <w:rsid w:val="00054F76"/>
    <w:rsid w:val="0005502B"/>
    <w:rsid w:val="00055BEF"/>
    <w:rsid w:val="000561F4"/>
    <w:rsid w:val="00057255"/>
    <w:rsid w:val="00060EC9"/>
    <w:rsid w:val="00065238"/>
    <w:rsid w:val="00067C96"/>
    <w:rsid w:val="00070CEE"/>
    <w:rsid w:val="00071067"/>
    <w:rsid w:val="00072634"/>
    <w:rsid w:val="00075345"/>
    <w:rsid w:val="0007646F"/>
    <w:rsid w:val="00077040"/>
    <w:rsid w:val="00077714"/>
    <w:rsid w:val="00080BC7"/>
    <w:rsid w:val="000838DD"/>
    <w:rsid w:val="00083AFC"/>
    <w:rsid w:val="0009579F"/>
    <w:rsid w:val="00096038"/>
    <w:rsid w:val="000A4840"/>
    <w:rsid w:val="000A57E7"/>
    <w:rsid w:val="000A7382"/>
    <w:rsid w:val="000B0855"/>
    <w:rsid w:val="000B0FE3"/>
    <w:rsid w:val="000B23B6"/>
    <w:rsid w:val="000C0187"/>
    <w:rsid w:val="000C1C25"/>
    <w:rsid w:val="000C34B2"/>
    <w:rsid w:val="000C3E8D"/>
    <w:rsid w:val="000C4F21"/>
    <w:rsid w:val="000C608B"/>
    <w:rsid w:val="000C621D"/>
    <w:rsid w:val="000C7B3B"/>
    <w:rsid w:val="000D03C3"/>
    <w:rsid w:val="000D1209"/>
    <w:rsid w:val="000D3102"/>
    <w:rsid w:val="000D602E"/>
    <w:rsid w:val="000D6325"/>
    <w:rsid w:val="000F0048"/>
    <w:rsid w:val="000F0718"/>
    <w:rsid w:val="000F0DA9"/>
    <w:rsid w:val="000F6661"/>
    <w:rsid w:val="000F6675"/>
    <w:rsid w:val="00100885"/>
    <w:rsid w:val="0010139B"/>
    <w:rsid w:val="00103796"/>
    <w:rsid w:val="001038EC"/>
    <w:rsid w:val="00104B7F"/>
    <w:rsid w:val="001051D8"/>
    <w:rsid w:val="001054F1"/>
    <w:rsid w:val="00106998"/>
    <w:rsid w:val="00106D72"/>
    <w:rsid w:val="00111578"/>
    <w:rsid w:val="0011227C"/>
    <w:rsid w:val="001163D5"/>
    <w:rsid w:val="00116B38"/>
    <w:rsid w:val="00117C85"/>
    <w:rsid w:val="00122CBA"/>
    <w:rsid w:val="00130559"/>
    <w:rsid w:val="00132BEA"/>
    <w:rsid w:val="00136651"/>
    <w:rsid w:val="001426E0"/>
    <w:rsid w:val="00144F75"/>
    <w:rsid w:val="001510E3"/>
    <w:rsid w:val="001522A3"/>
    <w:rsid w:val="001546D8"/>
    <w:rsid w:val="001547BA"/>
    <w:rsid w:val="001555DF"/>
    <w:rsid w:val="00160D57"/>
    <w:rsid w:val="001654C3"/>
    <w:rsid w:val="00165B4F"/>
    <w:rsid w:val="0017016B"/>
    <w:rsid w:val="00170DA5"/>
    <w:rsid w:val="0017424F"/>
    <w:rsid w:val="00176ACD"/>
    <w:rsid w:val="001839CA"/>
    <w:rsid w:val="00185330"/>
    <w:rsid w:val="00187F1D"/>
    <w:rsid w:val="00192DDF"/>
    <w:rsid w:val="001941C7"/>
    <w:rsid w:val="001945A1"/>
    <w:rsid w:val="00196951"/>
    <w:rsid w:val="001A060D"/>
    <w:rsid w:val="001A1984"/>
    <w:rsid w:val="001B0A0B"/>
    <w:rsid w:val="001B2D32"/>
    <w:rsid w:val="001B3D53"/>
    <w:rsid w:val="001B534B"/>
    <w:rsid w:val="001B5D12"/>
    <w:rsid w:val="001B7730"/>
    <w:rsid w:val="001C0FE2"/>
    <w:rsid w:val="001C25DA"/>
    <w:rsid w:val="001C3D5F"/>
    <w:rsid w:val="001C45E3"/>
    <w:rsid w:val="001C4F7B"/>
    <w:rsid w:val="001C5034"/>
    <w:rsid w:val="001C70E2"/>
    <w:rsid w:val="001D1379"/>
    <w:rsid w:val="001D1FF3"/>
    <w:rsid w:val="001D266E"/>
    <w:rsid w:val="001D26E7"/>
    <w:rsid w:val="001D6819"/>
    <w:rsid w:val="001E0C47"/>
    <w:rsid w:val="001E3907"/>
    <w:rsid w:val="001E3953"/>
    <w:rsid w:val="001E5544"/>
    <w:rsid w:val="001E6763"/>
    <w:rsid w:val="001E6F51"/>
    <w:rsid w:val="001E73D4"/>
    <w:rsid w:val="001E7898"/>
    <w:rsid w:val="001E7B52"/>
    <w:rsid w:val="001F1680"/>
    <w:rsid w:val="001F1A0B"/>
    <w:rsid w:val="001F1E42"/>
    <w:rsid w:val="001F2FD2"/>
    <w:rsid w:val="001F5789"/>
    <w:rsid w:val="001F685F"/>
    <w:rsid w:val="00201003"/>
    <w:rsid w:val="0020157F"/>
    <w:rsid w:val="00204B96"/>
    <w:rsid w:val="002064D9"/>
    <w:rsid w:val="0021060B"/>
    <w:rsid w:val="0021070C"/>
    <w:rsid w:val="00213EAC"/>
    <w:rsid w:val="002141B7"/>
    <w:rsid w:val="00216F7E"/>
    <w:rsid w:val="00222D52"/>
    <w:rsid w:val="00225D62"/>
    <w:rsid w:val="00226430"/>
    <w:rsid w:val="00227A37"/>
    <w:rsid w:val="00231FEA"/>
    <w:rsid w:val="002331BE"/>
    <w:rsid w:val="0023634D"/>
    <w:rsid w:val="00237708"/>
    <w:rsid w:val="00242E90"/>
    <w:rsid w:val="00244D27"/>
    <w:rsid w:val="002512D0"/>
    <w:rsid w:val="002522A5"/>
    <w:rsid w:val="00255347"/>
    <w:rsid w:val="00255760"/>
    <w:rsid w:val="00257124"/>
    <w:rsid w:val="00257209"/>
    <w:rsid w:val="00257A91"/>
    <w:rsid w:val="00260152"/>
    <w:rsid w:val="00260DA8"/>
    <w:rsid w:val="002612A0"/>
    <w:rsid w:val="00265577"/>
    <w:rsid w:val="00265E1A"/>
    <w:rsid w:val="00271B1A"/>
    <w:rsid w:val="002721B6"/>
    <w:rsid w:val="00272C93"/>
    <w:rsid w:val="00276535"/>
    <w:rsid w:val="002777CD"/>
    <w:rsid w:val="00277D83"/>
    <w:rsid w:val="002800D1"/>
    <w:rsid w:val="002805DA"/>
    <w:rsid w:val="00280A2F"/>
    <w:rsid w:val="00283586"/>
    <w:rsid w:val="00283E0E"/>
    <w:rsid w:val="002857DD"/>
    <w:rsid w:val="00286767"/>
    <w:rsid w:val="00292011"/>
    <w:rsid w:val="002953FC"/>
    <w:rsid w:val="00295456"/>
    <w:rsid w:val="00295BC2"/>
    <w:rsid w:val="00297662"/>
    <w:rsid w:val="002A2413"/>
    <w:rsid w:val="002A60BF"/>
    <w:rsid w:val="002A7045"/>
    <w:rsid w:val="002A79F9"/>
    <w:rsid w:val="002B2B60"/>
    <w:rsid w:val="002B619C"/>
    <w:rsid w:val="002B6937"/>
    <w:rsid w:val="002C27BF"/>
    <w:rsid w:val="002C30A8"/>
    <w:rsid w:val="002C3FD9"/>
    <w:rsid w:val="002C4AAD"/>
    <w:rsid w:val="002C6CC7"/>
    <w:rsid w:val="002D3482"/>
    <w:rsid w:val="002D3593"/>
    <w:rsid w:val="002E1F98"/>
    <w:rsid w:val="002E2AA0"/>
    <w:rsid w:val="002E39C7"/>
    <w:rsid w:val="002E3B65"/>
    <w:rsid w:val="002E3D1D"/>
    <w:rsid w:val="002E4E37"/>
    <w:rsid w:val="002E6525"/>
    <w:rsid w:val="002F4FD7"/>
    <w:rsid w:val="002F51C7"/>
    <w:rsid w:val="002F744D"/>
    <w:rsid w:val="002F7A83"/>
    <w:rsid w:val="00301A8D"/>
    <w:rsid w:val="00301F82"/>
    <w:rsid w:val="00301FA9"/>
    <w:rsid w:val="003034D5"/>
    <w:rsid w:val="00303C0D"/>
    <w:rsid w:val="00316A23"/>
    <w:rsid w:val="00320732"/>
    <w:rsid w:val="0032187F"/>
    <w:rsid w:val="00321EB6"/>
    <w:rsid w:val="00322388"/>
    <w:rsid w:val="00322B37"/>
    <w:rsid w:val="00323032"/>
    <w:rsid w:val="00323516"/>
    <w:rsid w:val="00324EC3"/>
    <w:rsid w:val="00326583"/>
    <w:rsid w:val="003314D8"/>
    <w:rsid w:val="00343B34"/>
    <w:rsid w:val="00343E42"/>
    <w:rsid w:val="00345DA9"/>
    <w:rsid w:val="003525C5"/>
    <w:rsid w:val="00353CC4"/>
    <w:rsid w:val="00354A78"/>
    <w:rsid w:val="00355A0B"/>
    <w:rsid w:val="0035635F"/>
    <w:rsid w:val="0035691F"/>
    <w:rsid w:val="00356EE1"/>
    <w:rsid w:val="0035774B"/>
    <w:rsid w:val="0036089E"/>
    <w:rsid w:val="00360D82"/>
    <w:rsid w:val="003634C2"/>
    <w:rsid w:val="003652B3"/>
    <w:rsid w:val="00365D91"/>
    <w:rsid w:val="00366CCD"/>
    <w:rsid w:val="003671A4"/>
    <w:rsid w:val="00367338"/>
    <w:rsid w:val="00371E34"/>
    <w:rsid w:val="003720C8"/>
    <w:rsid w:val="003754E7"/>
    <w:rsid w:val="003853F0"/>
    <w:rsid w:val="0039029D"/>
    <w:rsid w:val="003907C7"/>
    <w:rsid w:val="00391A24"/>
    <w:rsid w:val="00392358"/>
    <w:rsid w:val="003924EA"/>
    <w:rsid w:val="003927CC"/>
    <w:rsid w:val="00392DE6"/>
    <w:rsid w:val="003934DD"/>
    <w:rsid w:val="00393F73"/>
    <w:rsid w:val="00394C00"/>
    <w:rsid w:val="00396129"/>
    <w:rsid w:val="00396517"/>
    <w:rsid w:val="003A1559"/>
    <w:rsid w:val="003A165B"/>
    <w:rsid w:val="003A1700"/>
    <w:rsid w:val="003A69E7"/>
    <w:rsid w:val="003A6A53"/>
    <w:rsid w:val="003A7AE9"/>
    <w:rsid w:val="003B2D20"/>
    <w:rsid w:val="003B37B9"/>
    <w:rsid w:val="003B5325"/>
    <w:rsid w:val="003B7DA2"/>
    <w:rsid w:val="003C40B3"/>
    <w:rsid w:val="003C424A"/>
    <w:rsid w:val="003C73A6"/>
    <w:rsid w:val="003D19B7"/>
    <w:rsid w:val="003D3F0E"/>
    <w:rsid w:val="003D52CE"/>
    <w:rsid w:val="003D5D48"/>
    <w:rsid w:val="003D6D0B"/>
    <w:rsid w:val="003D7C3F"/>
    <w:rsid w:val="003E12B0"/>
    <w:rsid w:val="003E190E"/>
    <w:rsid w:val="003E2E14"/>
    <w:rsid w:val="003E36A7"/>
    <w:rsid w:val="003E3EE1"/>
    <w:rsid w:val="003E4E77"/>
    <w:rsid w:val="003E6A58"/>
    <w:rsid w:val="003E6AC5"/>
    <w:rsid w:val="003F2538"/>
    <w:rsid w:val="003F3A3B"/>
    <w:rsid w:val="003F3AD0"/>
    <w:rsid w:val="003F6CBE"/>
    <w:rsid w:val="004008BC"/>
    <w:rsid w:val="004067CF"/>
    <w:rsid w:val="00406B68"/>
    <w:rsid w:val="00407432"/>
    <w:rsid w:val="00412D3A"/>
    <w:rsid w:val="00413761"/>
    <w:rsid w:val="0041422C"/>
    <w:rsid w:val="004156E7"/>
    <w:rsid w:val="004169CD"/>
    <w:rsid w:val="0041712D"/>
    <w:rsid w:val="00417DDA"/>
    <w:rsid w:val="00430E4C"/>
    <w:rsid w:val="00431A4D"/>
    <w:rsid w:val="0043224F"/>
    <w:rsid w:val="00432ECE"/>
    <w:rsid w:val="00433290"/>
    <w:rsid w:val="00436443"/>
    <w:rsid w:val="00436759"/>
    <w:rsid w:val="00437595"/>
    <w:rsid w:val="00445AEA"/>
    <w:rsid w:val="0045009D"/>
    <w:rsid w:val="0045026A"/>
    <w:rsid w:val="00452930"/>
    <w:rsid w:val="00453D7A"/>
    <w:rsid w:val="00455408"/>
    <w:rsid w:val="004559F2"/>
    <w:rsid w:val="004565AC"/>
    <w:rsid w:val="00457308"/>
    <w:rsid w:val="00457758"/>
    <w:rsid w:val="0046010C"/>
    <w:rsid w:val="00460424"/>
    <w:rsid w:val="004614C2"/>
    <w:rsid w:val="004616D8"/>
    <w:rsid w:val="00461FFC"/>
    <w:rsid w:val="00463FE9"/>
    <w:rsid w:val="00465828"/>
    <w:rsid w:val="004704A3"/>
    <w:rsid w:val="0047137F"/>
    <w:rsid w:val="00471F9E"/>
    <w:rsid w:val="004722B4"/>
    <w:rsid w:val="00473371"/>
    <w:rsid w:val="004736CA"/>
    <w:rsid w:val="00475351"/>
    <w:rsid w:val="00475CA8"/>
    <w:rsid w:val="00476CC0"/>
    <w:rsid w:val="00481062"/>
    <w:rsid w:val="004811B3"/>
    <w:rsid w:val="00487BDA"/>
    <w:rsid w:val="00491976"/>
    <w:rsid w:val="00491EED"/>
    <w:rsid w:val="004924F0"/>
    <w:rsid w:val="00495B7B"/>
    <w:rsid w:val="004A358D"/>
    <w:rsid w:val="004A54B4"/>
    <w:rsid w:val="004A65B4"/>
    <w:rsid w:val="004B0F56"/>
    <w:rsid w:val="004B102B"/>
    <w:rsid w:val="004B16C2"/>
    <w:rsid w:val="004B5E0F"/>
    <w:rsid w:val="004B7C33"/>
    <w:rsid w:val="004B7F94"/>
    <w:rsid w:val="004C0B53"/>
    <w:rsid w:val="004C27EE"/>
    <w:rsid w:val="004C330F"/>
    <w:rsid w:val="004C5CFE"/>
    <w:rsid w:val="004D1439"/>
    <w:rsid w:val="004D28B5"/>
    <w:rsid w:val="004D4D04"/>
    <w:rsid w:val="004D607B"/>
    <w:rsid w:val="004D6F3A"/>
    <w:rsid w:val="004E1E88"/>
    <w:rsid w:val="004E1F7D"/>
    <w:rsid w:val="004E3D07"/>
    <w:rsid w:val="004E6B26"/>
    <w:rsid w:val="004F21B4"/>
    <w:rsid w:val="004F3B18"/>
    <w:rsid w:val="00500632"/>
    <w:rsid w:val="0050084F"/>
    <w:rsid w:val="00500897"/>
    <w:rsid w:val="0050208C"/>
    <w:rsid w:val="00502860"/>
    <w:rsid w:val="0050286D"/>
    <w:rsid w:val="00504C94"/>
    <w:rsid w:val="00506B23"/>
    <w:rsid w:val="0051255B"/>
    <w:rsid w:val="00513DF5"/>
    <w:rsid w:val="00514957"/>
    <w:rsid w:val="005161B5"/>
    <w:rsid w:val="00516768"/>
    <w:rsid w:val="00517AC8"/>
    <w:rsid w:val="00517EDE"/>
    <w:rsid w:val="005264B6"/>
    <w:rsid w:val="00530892"/>
    <w:rsid w:val="0053789E"/>
    <w:rsid w:val="00540BA9"/>
    <w:rsid w:val="00540F02"/>
    <w:rsid w:val="0054188B"/>
    <w:rsid w:val="0054528F"/>
    <w:rsid w:val="00546CE7"/>
    <w:rsid w:val="00552A30"/>
    <w:rsid w:val="00552FEC"/>
    <w:rsid w:val="0055374B"/>
    <w:rsid w:val="00556FB1"/>
    <w:rsid w:val="0055726C"/>
    <w:rsid w:val="0056001F"/>
    <w:rsid w:val="0056080C"/>
    <w:rsid w:val="005609C6"/>
    <w:rsid w:val="005643E1"/>
    <w:rsid w:val="005647C9"/>
    <w:rsid w:val="00566C5D"/>
    <w:rsid w:val="005752EE"/>
    <w:rsid w:val="005758B8"/>
    <w:rsid w:val="00577214"/>
    <w:rsid w:val="00581343"/>
    <w:rsid w:val="005817FF"/>
    <w:rsid w:val="00582CF4"/>
    <w:rsid w:val="00584CBA"/>
    <w:rsid w:val="00586303"/>
    <w:rsid w:val="005932C9"/>
    <w:rsid w:val="00594F2E"/>
    <w:rsid w:val="00596588"/>
    <w:rsid w:val="00596633"/>
    <w:rsid w:val="005A0964"/>
    <w:rsid w:val="005A1CE1"/>
    <w:rsid w:val="005A1DE0"/>
    <w:rsid w:val="005A3101"/>
    <w:rsid w:val="005A48AB"/>
    <w:rsid w:val="005A5E28"/>
    <w:rsid w:val="005B3982"/>
    <w:rsid w:val="005B3C8F"/>
    <w:rsid w:val="005B43A0"/>
    <w:rsid w:val="005B5431"/>
    <w:rsid w:val="005B5BC8"/>
    <w:rsid w:val="005D02AF"/>
    <w:rsid w:val="005D046C"/>
    <w:rsid w:val="005D797E"/>
    <w:rsid w:val="005E0ADF"/>
    <w:rsid w:val="005E0F90"/>
    <w:rsid w:val="005E18D8"/>
    <w:rsid w:val="005E35E9"/>
    <w:rsid w:val="005F0CC6"/>
    <w:rsid w:val="005F2470"/>
    <w:rsid w:val="005F56C5"/>
    <w:rsid w:val="005F61C9"/>
    <w:rsid w:val="0060102D"/>
    <w:rsid w:val="006015FE"/>
    <w:rsid w:val="006016F0"/>
    <w:rsid w:val="006027B4"/>
    <w:rsid w:val="00604D96"/>
    <w:rsid w:val="00606712"/>
    <w:rsid w:val="00610F1A"/>
    <w:rsid w:val="00613103"/>
    <w:rsid w:val="00613A8B"/>
    <w:rsid w:val="006169F1"/>
    <w:rsid w:val="00620272"/>
    <w:rsid w:val="00620330"/>
    <w:rsid w:val="006226B8"/>
    <w:rsid w:val="00622854"/>
    <w:rsid w:val="00623B1F"/>
    <w:rsid w:val="00624B03"/>
    <w:rsid w:val="00625AE5"/>
    <w:rsid w:val="00627CF1"/>
    <w:rsid w:val="00632398"/>
    <w:rsid w:val="00634345"/>
    <w:rsid w:val="00635F45"/>
    <w:rsid w:val="0063619F"/>
    <w:rsid w:val="00636AB9"/>
    <w:rsid w:val="0063735F"/>
    <w:rsid w:val="00637C91"/>
    <w:rsid w:val="00642A84"/>
    <w:rsid w:val="006466FF"/>
    <w:rsid w:val="00653C57"/>
    <w:rsid w:val="00654498"/>
    <w:rsid w:val="00655860"/>
    <w:rsid w:val="0065758E"/>
    <w:rsid w:val="006578C2"/>
    <w:rsid w:val="00664398"/>
    <w:rsid w:val="00667019"/>
    <w:rsid w:val="00667E4B"/>
    <w:rsid w:val="00667FEB"/>
    <w:rsid w:val="00670161"/>
    <w:rsid w:val="00672341"/>
    <w:rsid w:val="006736B3"/>
    <w:rsid w:val="00674231"/>
    <w:rsid w:val="00684E3B"/>
    <w:rsid w:val="00684F72"/>
    <w:rsid w:val="00686ADA"/>
    <w:rsid w:val="006871CF"/>
    <w:rsid w:val="006878B0"/>
    <w:rsid w:val="0068795C"/>
    <w:rsid w:val="00692EF0"/>
    <w:rsid w:val="00695F4B"/>
    <w:rsid w:val="006A14BD"/>
    <w:rsid w:val="006A3768"/>
    <w:rsid w:val="006A39B5"/>
    <w:rsid w:val="006A51CF"/>
    <w:rsid w:val="006A6083"/>
    <w:rsid w:val="006B0077"/>
    <w:rsid w:val="006B2083"/>
    <w:rsid w:val="006B45EA"/>
    <w:rsid w:val="006C0D34"/>
    <w:rsid w:val="006C1102"/>
    <w:rsid w:val="006C1127"/>
    <w:rsid w:val="006C1732"/>
    <w:rsid w:val="006C2482"/>
    <w:rsid w:val="006C6E3F"/>
    <w:rsid w:val="006D2360"/>
    <w:rsid w:val="006E07D7"/>
    <w:rsid w:val="006E3C96"/>
    <w:rsid w:val="006E75E7"/>
    <w:rsid w:val="006F00E4"/>
    <w:rsid w:val="006F112A"/>
    <w:rsid w:val="006F1A37"/>
    <w:rsid w:val="006F45CA"/>
    <w:rsid w:val="006F5360"/>
    <w:rsid w:val="006F58C1"/>
    <w:rsid w:val="006F74EF"/>
    <w:rsid w:val="006F7BD0"/>
    <w:rsid w:val="0070046A"/>
    <w:rsid w:val="00700584"/>
    <w:rsid w:val="0070169F"/>
    <w:rsid w:val="00702959"/>
    <w:rsid w:val="00706799"/>
    <w:rsid w:val="00706969"/>
    <w:rsid w:val="007158C2"/>
    <w:rsid w:val="00722D62"/>
    <w:rsid w:val="00724092"/>
    <w:rsid w:val="00725D25"/>
    <w:rsid w:val="007270CC"/>
    <w:rsid w:val="0073129E"/>
    <w:rsid w:val="00731648"/>
    <w:rsid w:val="00731BF7"/>
    <w:rsid w:val="0073522A"/>
    <w:rsid w:val="00735EE5"/>
    <w:rsid w:val="00736CD5"/>
    <w:rsid w:val="00737F3D"/>
    <w:rsid w:val="00740369"/>
    <w:rsid w:val="00740EF4"/>
    <w:rsid w:val="00741037"/>
    <w:rsid w:val="007433DE"/>
    <w:rsid w:val="00743417"/>
    <w:rsid w:val="00743F09"/>
    <w:rsid w:val="007446AF"/>
    <w:rsid w:val="00744D9E"/>
    <w:rsid w:val="00746DFE"/>
    <w:rsid w:val="0075112A"/>
    <w:rsid w:val="00753A75"/>
    <w:rsid w:val="00760103"/>
    <w:rsid w:val="007707D2"/>
    <w:rsid w:val="00772D90"/>
    <w:rsid w:val="00773B09"/>
    <w:rsid w:val="00774E9A"/>
    <w:rsid w:val="00780AE3"/>
    <w:rsid w:val="0078341D"/>
    <w:rsid w:val="00783AA8"/>
    <w:rsid w:val="00787F9D"/>
    <w:rsid w:val="007930B4"/>
    <w:rsid w:val="0079529A"/>
    <w:rsid w:val="0079564F"/>
    <w:rsid w:val="0079648B"/>
    <w:rsid w:val="00797957"/>
    <w:rsid w:val="007A06CD"/>
    <w:rsid w:val="007A36B8"/>
    <w:rsid w:val="007A4FAA"/>
    <w:rsid w:val="007B0E5F"/>
    <w:rsid w:val="007B197E"/>
    <w:rsid w:val="007B41FE"/>
    <w:rsid w:val="007B6D67"/>
    <w:rsid w:val="007B75C2"/>
    <w:rsid w:val="007C1FCA"/>
    <w:rsid w:val="007C228D"/>
    <w:rsid w:val="007C5C52"/>
    <w:rsid w:val="007D07FD"/>
    <w:rsid w:val="007D0F3E"/>
    <w:rsid w:val="007D61B6"/>
    <w:rsid w:val="007E0171"/>
    <w:rsid w:val="007E133E"/>
    <w:rsid w:val="007E3093"/>
    <w:rsid w:val="007E413F"/>
    <w:rsid w:val="007E54B7"/>
    <w:rsid w:val="007E760C"/>
    <w:rsid w:val="007F05B0"/>
    <w:rsid w:val="007F08F5"/>
    <w:rsid w:val="007F1F65"/>
    <w:rsid w:val="007F3C5F"/>
    <w:rsid w:val="007F3CF1"/>
    <w:rsid w:val="007F5187"/>
    <w:rsid w:val="00806E50"/>
    <w:rsid w:val="00811404"/>
    <w:rsid w:val="00811A2B"/>
    <w:rsid w:val="0081702D"/>
    <w:rsid w:val="00817870"/>
    <w:rsid w:val="00820EFB"/>
    <w:rsid w:val="00822E2B"/>
    <w:rsid w:val="00822F0F"/>
    <w:rsid w:val="0082316D"/>
    <w:rsid w:val="008232E5"/>
    <w:rsid w:val="00824A4F"/>
    <w:rsid w:val="0082502D"/>
    <w:rsid w:val="00826581"/>
    <w:rsid w:val="00826D81"/>
    <w:rsid w:val="00827F72"/>
    <w:rsid w:val="008328C6"/>
    <w:rsid w:val="008338F6"/>
    <w:rsid w:val="00833EAA"/>
    <w:rsid w:val="008363FF"/>
    <w:rsid w:val="00836F1A"/>
    <w:rsid w:val="008438CE"/>
    <w:rsid w:val="00843E96"/>
    <w:rsid w:val="008476B3"/>
    <w:rsid w:val="00850F44"/>
    <w:rsid w:val="0085469C"/>
    <w:rsid w:val="00855ECC"/>
    <w:rsid w:val="00855FAC"/>
    <w:rsid w:val="008570CE"/>
    <w:rsid w:val="00857422"/>
    <w:rsid w:val="00860591"/>
    <w:rsid w:val="00861803"/>
    <w:rsid w:val="008619BB"/>
    <w:rsid w:val="00864D9D"/>
    <w:rsid w:val="008674BF"/>
    <w:rsid w:val="00870D2D"/>
    <w:rsid w:val="00870F1E"/>
    <w:rsid w:val="00872658"/>
    <w:rsid w:val="00885CCC"/>
    <w:rsid w:val="00890F5E"/>
    <w:rsid w:val="00892FF2"/>
    <w:rsid w:val="008936C0"/>
    <w:rsid w:val="00896D64"/>
    <w:rsid w:val="008A2777"/>
    <w:rsid w:val="008A3394"/>
    <w:rsid w:val="008A5C84"/>
    <w:rsid w:val="008A706D"/>
    <w:rsid w:val="008A772D"/>
    <w:rsid w:val="008B0761"/>
    <w:rsid w:val="008B350E"/>
    <w:rsid w:val="008B38E6"/>
    <w:rsid w:val="008B59BF"/>
    <w:rsid w:val="008B5BBA"/>
    <w:rsid w:val="008C7130"/>
    <w:rsid w:val="008C7425"/>
    <w:rsid w:val="008D07BC"/>
    <w:rsid w:val="008D10A2"/>
    <w:rsid w:val="008E2850"/>
    <w:rsid w:val="008E457E"/>
    <w:rsid w:val="008E5CD5"/>
    <w:rsid w:val="008E7DB5"/>
    <w:rsid w:val="008F045A"/>
    <w:rsid w:val="008F0F9E"/>
    <w:rsid w:val="00901DC9"/>
    <w:rsid w:val="00902755"/>
    <w:rsid w:val="009039A3"/>
    <w:rsid w:val="00905328"/>
    <w:rsid w:val="00911505"/>
    <w:rsid w:val="009118D9"/>
    <w:rsid w:val="009135D9"/>
    <w:rsid w:val="00913659"/>
    <w:rsid w:val="00913D22"/>
    <w:rsid w:val="0091762D"/>
    <w:rsid w:val="00917D40"/>
    <w:rsid w:val="009213D1"/>
    <w:rsid w:val="00921D85"/>
    <w:rsid w:val="00924A85"/>
    <w:rsid w:val="00930385"/>
    <w:rsid w:val="00930ADA"/>
    <w:rsid w:val="00934023"/>
    <w:rsid w:val="00935A9F"/>
    <w:rsid w:val="0094673D"/>
    <w:rsid w:val="00951DC8"/>
    <w:rsid w:val="00955EDC"/>
    <w:rsid w:val="00957571"/>
    <w:rsid w:val="00957CDE"/>
    <w:rsid w:val="00960BCC"/>
    <w:rsid w:val="00963419"/>
    <w:rsid w:val="00965739"/>
    <w:rsid w:val="00966757"/>
    <w:rsid w:val="00971E3B"/>
    <w:rsid w:val="0097244F"/>
    <w:rsid w:val="00975204"/>
    <w:rsid w:val="0097612B"/>
    <w:rsid w:val="009770C5"/>
    <w:rsid w:val="00977605"/>
    <w:rsid w:val="00977CA4"/>
    <w:rsid w:val="009807AC"/>
    <w:rsid w:val="009830AC"/>
    <w:rsid w:val="00984DBE"/>
    <w:rsid w:val="009856E2"/>
    <w:rsid w:val="00985FDE"/>
    <w:rsid w:val="00986031"/>
    <w:rsid w:val="00986432"/>
    <w:rsid w:val="00986F16"/>
    <w:rsid w:val="0099098B"/>
    <w:rsid w:val="00992EF1"/>
    <w:rsid w:val="00993691"/>
    <w:rsid w:val="009A07CF"/>
    <w:rsid w:val="009A2067"/>
    <w:rsid w:val="009B06F2"/>
    <w:rsid w:val="009B1673"/>
    <w:rsid w:val="009B2F06"/>
    <w:rsid w:val="009B3FC5"/>
    <w:rsid w:val="009B56BD"/>
    <w:rsid w:val="009B6B3F"/>
    <w:rsid w:val="009C1CA0"/>
    <w:rsid w:val="009C2B5B"/>
    <w:rsid w:val="009C3F16"/>
    <w:rsid w:val="009C71B4"/>
    <w:rsid w:val="009D35C1"/>
    <w:rsid w:val="009E0248"/>
    <w:rsid w:val="009E2E0A"/>
    <w:rsid w:val="009E4479"/>
    <w:rsid w:val="009E4807"/>
    <w:rsid w:val="009F0213"/>
    <w:rsid w:val="009F0AC5"/>
    <w:rsid w:val="009F29EB"/>
    <w:rsid w:val="009F371C"/>
    <w:rsid w:val="009F6739"/>
    <w:rsid w:val="00A021EE"/>
    <w:rsid w:val="00A04A43"/>
    <w:rsid w:val="00A06509"/>
    <w:rsid w:val="00A0722C"/>
    <w:rsid w:val="00A11C13"/>
    <w:rsid w:val="00A13E59"/>
    <w:rsid w:val="00A15427"/>
    <w:rsid w:val="00A17AFF"/>
    <w:rsid w:val="00A20024"/>
    <w:rsid w:val="00A21CC8"/>
    <w:rsid w:val="00A24BEE"/>
    <w:rsid w:val="00A27702"/>
    <w:rsid w:val="00A336D2"/>
    <w:rsid w:val="00A3453F"/>
    <w:rsid w:val="00A3651D"/>
    <w:rsid w:val="00A3717E"/>
    <w:rsid w:val="00A419B3"/>
    <w:rsid w:val="00A4689C"/>
    <w:rsid w:val="00A47241"/>
    <w:rsid w:val="00A5163C"/>
    <w:rsid w:val="00A546FC"/>
    <w:rsid w:val="00A55090"/>
    <w:rsid w:val="00A563AD"/>
    <w:rsid w:val="00A575F2"/>
    <w:rsid w:val="00A60FDF"/>
    <w:rsid w:val="00A66076"/>
    <w:rsid w:val="00A676E8"/>
    <w:rsid w:val="00A705BF"/>
    <w:rsid w:val="00A72EC2"/>
    <w:rsid w:val="00A7557C"/>
    <w:rsid w:val="00A75B9C"/>
    <w:rsid w:val="00A77ED2"/>
    <w:rsid w:val="00A81BB2"/>
    <w:rsid w:val="00A82FE0"/>
    <w:rsid w:val="00A837D6"/>
    <w:rsid w:val="00A84B6A"/>
    <w:rsid w:val="00A8598C"/>
    <w:rsid w:val="00A85FDA"/>
    <w:rsid w:val="00A86E3F"/>
    <w:rsid w:val="00A87013"/>
    <w:rsid w:val="00A915BE"/>
    <w:rsid w:val="00A9364D"/>
    <w:rsid w:val="00A93994"/>
    <w:rsid w:val="00A93C80"/>
    <w:rsid w:val="00A966D2"/>
    <w:rsid w:val="00AA0EB2"/>
    <w:rsid w:val="00AA0F6B"/>
    <w:rsid w:val="00AA1A1C"/>
    <w:rsid w:val="00AA4863"/>
    <w:rsid w:val="00AA4E42"/>
    <w:rsid w:val="00AA4F5E"/>
    <w:rsid w:val="00AA547C"/>
    <w:rsid w:val="00AA5498"/>
    <w:rsid w:val="00AA6138"/>
    <w:rsid w:val="00AB1AA3"/>
    <w:rsid w:val="00AB270F"/>
    <w:rsid w:val="00AB430E"/>
    <w:rsid w:val="00AB5202"/>
    <w:rsid w:val="00AB5A8B"/>
    <w:rsid w:val="00AB5DA8"/>
    <w:rsid w:val="00AC180A"/>
    <w:rsid w:val="00AC3B8F"/>
    <w:rsid w:val="00AC4D80"/>
    <w:rsid w:val="00AC7275"/>
    <w:rsid w:val="00AC7E51"/>
    <w:rsid w:val="00AD4404"/>
    <w:rsid w:val="00AD7D2B"/>
    <w:rsid w:val="00AE2110"/>
    <w:rsid w:val="00AE503E"/>
    <w:rsid w:val="00AE70BF"/>
    <w:rsid w:val="00AE70CE"/>
    <w:rsid w:val="00AF411A"/>
    <w:rsid w:val="00AF70B2"/>
    <w:rsid w:val="00B0103B"/>
    <w:rsid w:val="00B01C1B"/>
    <w:rsid w:val="00B01F43"/>
    <w:rsid w:val="00B04929"/>
    <w:rsid w:val="00B06916"/>
    <w:rsid w:val="00B11D07"/>
    <w:rsid w:val="00B12C2A"/>
    <w:rsid w:val="00B130FC"/>
    <w:rsid w:val="00B174EB"/>
    <w:rsid w:val="00B17546"/>
    <w:rsid w:val="00B22C03"/>
    <w:rsid w:val="00B2316A"/>
    <w:rsid w:val="00B2391B"/>
    <w:rsid w:val="00B23C09"/>
    <w:rsid w:val="00B25440"/>
    <w:rsid w:val="00B26E13"/>
    <w:rsid w:val="00B30841"/>
    <w:rsid w:val="00B32611"/>
    <w:rsid w:val="00B347DF"/>
    <w:rsid w:val="00B35558"/>
    <w:rsid w:val="00B358C4"/>
    <w:rsid w:val="00B35F83"/>
    <w:rsid w:val="00B41661"/>
    <w:rsid w:val="00B43EFF"/>
    <w:rsid w:val="00B45FF4"/>
    <w:rsid w:val="00B53931"/>
    <w:rsid w:val="00B61954"/>
    <w:rsid w:val="00B6197D"/>
    <w:rsid w:val="00B6265A"/>
    <w:rsid w:val="00B62959"/>
    <w:rsid w:val="00B656E9"/>
    <w:rsid w:val="00B70E16"/>
    <w:rsid w:val="00B70F5D"/>
    <w:rsid w:val="00B71153"/>
    <w:rsid w:val="00B727BC"/>
    <w:rsid w:val="00B73542"/>
    <w:rsid w:val="00B74B83"/>
    <w:rsid w:val="00B76160"/>
    <w:rsid w:val="00B77466"/>
    <w:rsid w:val="00B778F3"/>
    <w:rsid w:val="00B80252"/>
    <w:rsid w:val="00B8123D"/>
    <w:rsid w:val="00B831BA"/>
    <w:rsid w:val="00B83251"/>
    <w:rsid w:val="00B84A66"/>
    <w:rsid w:val="00B87AF7"/>
    <w:rsid w:val="00B909D9"/>
    <w:rsid w:val="00B90EC9"/>
    <w:rsid w:val="00B92FCE"/>
    <w:rsid w:val="00B96D19"/>
    <w:rsid w:val="00B96EDB"/>
    <w:rsid w:val="00BA20A1"/>
    <w:rsid w:val="00BA4BC1"/>
    <w:rsid w:val="00BB45B5"/>
    <w:rsid w:val="00BB561F"/>
    <w:rsid w:val="00BB5BA9"/>
    <w:rsid w:val="00BB76A1"/>
    <w:rsid w:val="00BC0483"/>
    <w:rsid w:val="00BC295E"/>
    <w:rsid w:val="00BC3F56"/>
    <w:rsid w:val="00BC4BAB"/>
    <w:rsid w:val="00BC6127"/>
    <w:rsid w:val="00BD0A4C"/>
    <w:rsid w:val="00BD0CD9"/>
    <w:rsid w:val="00BD0D2E"/>
    <w:rsid w:val="00BD1863"/>
    <w:rsid w:val="00BD320B"/>
    <w:rsid w:val="00BE2654"/>
    <w:rsid w:val="00BE2722"/>
    <w:rsid w:val="00BE3191"/>
    <w:rsid w:val="00BF0EF9"/>
    <w:rsid w:val="00BF1BEC"/>
    <w:rsid w:val="00BF2974"/>
    <w:rsid w:val="00BF6EFD"/>
    <w:rsid w:val="00BF7824"/>
    <w:rsid w:val="00C0098F"/>
    <w:rsid w:val="00C00E02"/>
    <w:rsid w:val="00C03B70"/>
    <w:rsid w:val="00C05883"/>
    <w:rsid w:val="00C11D06"/>
    <w:rsid w:val="00C1471A"/>
    <w:rsid w:val="00C14B57"/>
    <w:rsid w:val="00C15A09"/>
    <w:rsid w:val="00C20DAD"/>
    <w:rsid w:val="00C20F5F"/>
    <w:rsid w:val="00C22F2C"/>
    <w:rsid w:val="00C235EC"/>
    <w:rsid w:val="00C24B93"/>
    <w:rsid w:val="00C3127D"/>
    <w:rsid w:val="00C47BF5"/>
    <w:rsid w:val="00C517D4"/>
    <w:rsid w:val="00C527EC"/>
    <w:rsid w:val="00C60B74"/>
    <w:rsid w:val="00C62176"/>
    <w:rsid w:val="00C667F4"/>
    <w:rsid w:val="00C7099F"/>
    <w:rsid w:val="00C7112D"/>
    <w:rsid w:val="00C71975"/>
    <w:rsid w:val="00C719AD"/>
    <w:rsid w:val="00C7352B"/>
    <w:rsid w:val="00C771D6"/>
    <w:rsid w:val="00C80597"/>
    <w:rsid w:val="00C85AFB"/>
    <w:rsid w:val="00C87986"/>
    <w:rsid w:val="00C87EA0"/>
    <w:rsid w:val="00C9147D"/>
    <w:rsid w:val="00C92694"/>
    <w:rsid w:val="00C92AB8"/>
    <w:rsid w:val="00C93BC5"/>
    <w:rsid w:val="00CA3421"/>
    <w:rsid w:val="00CA66C3"/>
    <w:rsid w:val="00CB01C5"/>
    <w:rsid w:val="00CB0B99"/>
    <w:rsid w:val="00CB2530"/>
    <w:rsid w:val="00CB36C5"/>
    <w:rsid w:val="00CB4D8B"/>
    <w:rsid w:val="00CC0FEE"/>
    <w:rsid w:val="00CC258C"/>
    <w:rsid w:val="00CC7317"/>
    <w:rsid w:val="00CD0083"/>
    <w:rsid w:val="00CD040D"/>
    <w:rsid w:val="00CD06AD"/>
    <w:rsid w:val="00CD17E4"/>
    <w:rsid w:val="00CD27DD"/>
    <w:rsid w:val="00CD3193"/>
    <w:rsid w:val="00CD3A20"/>
    <w:rsid w:val="00CD4F12"/>
    <w:rsid w:val="00CE02D9"/>
    <w:rsid w:val="00CE1598"/>
    <w:rsid w:val="00CE1C2E"/>
    <w:rsid w:val="00CE3DC7"/>
    <w:rsid w:val="00CE42CD"/>
    <w:rsid w:val="00CF0C96"/>
    <w:rsid w:val="00CF126F"/>
    <w:rsid w:val="00CF1C94"/>
    <w:rsid w:val="00CF31FF"/>
    <w:rsid w:val="00CF387B"/>
    <w:rsid w:val="00CF47FE"/>
    <w:rsid w:val="00CF57F5"/>
    <w:rsid w:val="00CF7482"/>
    <w:rsid w:val="00D03344"/>
    <w:rsid w:val="00D066BC"/>
    <w:rsid w:val="00D10384"/>
    <w:rsid w:val="00D12AF8"/>
    <w:rsid w:val="00D137A4"/>
    <w:rsid w:val="00D15F10"/>
    <w:rsid w:val="00D1634B"/>
    <w:rsid w:val="00D17301"/>
    <w:rsid w:val="00D331AE"/>
    <w:rsid w:val="00D337D9"/>
    <w:rsid w:val="00D34A8B"/>
    <w:rsid w:val="00D37147"/>
    <w:rsid w:val="00D3721E"/>
    <w:rsid w:val="00D40E33"/>
    <w:rsid w:val="00D42CE8"/>
    <w:rsid w:val="00D44462"/>
    <w:rsid w:val="00D46680"/>
    <w:rsid w:val="00D47B4B"/>
    <w:rsid w:val="00D47F20"/>
    <w:rsid w:val="00D50D91"/>
    <w:rsid w:val="00D523E9"/>
    <w:rsid w:val="00D52E39"/>
    <w:rsid w:val="00D53194"/>
    <w:rsid w:val="00D64A14"/>
    <w:rsid w:val="00D65B6B"/>
    <w:rsid w:val="00D665DA"/>
    <w:rsid w:val="00D7136C"/>
    <w:rsid w:val="00D74D85"/>
    <w:rsid w:val="00D75DC1"/>
    <w:rsid w:val="00D827FB"/>
    <w:rsid w:val="00D82F97"/>
    <w:rsid w:val="00D83810"/>
    <w:rsid w:val="00D86000"/>
    <w:rsid w:val="00D92348"/>
    <w:rsid w:val="00D93E6B"/>
    <w:rsid w:val="00D9438A"/>
    <w:rsid w:val="00D95EE2"/>
    <w:rsid w:val="00D96FDD"/>
    <w:rsid w:val="00DA25AA"/>
    <w:rsid w:val="00DA2D6C"/>
    <w:rsid w:val="00DA3CA8"/>
    <w:rsid w:val="00DA6CB0"/>
    <w:rsid w:val="00DA7BDF"/>
    <w:rsid w:val="00DA7C6C"/>
    <w:rsid w:val="00DB14D7"/>
    <w:rsid w:val="00DB237C"/>
    <w:rsid w:val="00DB399A"/>
    <w:rsid w:val="00DC1330"/>
    <w:rsid w:val="00DC371D"/>
    <w:rsid w:val="00DC7D2B"/>
    <w:rsid w:val="00DD62F0"/>
    <w:rsid w:val="00DD64D4"/>
    <w:rsid w:val="00DD7C32"/>
    <w:rsid w:val="00DE0FA3"/>
    <w:rsid w:val="00DF0779"/>
    <w:rsid w:val="00DF1637"/>
    <w:rsid w:val="00DF2BA1"/>
    <w:rsid w:val="00DF2D63"/>
    <w:rsid w:val="00DF4157"/>
    <w:rsid w:val="00DF4D26"/>
    <w:rsid w:val="00E007DB"/>
    <w:rsid w:val="00E01085"/>
    <w:rsid w:val="00E02AC2"/>
    <w:rsid w:val="00E03686"/>
    <w:rsid w:val="00E04462"/>
    <w:rsid w:val="00E051FD"/>
    <w:rsid w:val="00E05DC7"/>
    <w:rsid w:val="00E06F1D"/>
    <w:rsid w:val="00E100CD"/>
    <w:rsid w:val="00E10967"/>
    <w:rsid w:val="00E14C47"/>
    <w:rsid w:val="00E15A15"/>
    <w:rsid w:val="00E15A9D"/>
    <w:rsid w:val="00E168CB"/>
    <w:rsid w:val="00E17829"/>
    <w:rsid w:val="00E20B15"/>
    <w:rsid w:val="00E21F1F"/>
    <w:rsid w:val="00E21F69"/>
    <w:rsid w:val="00E224C6"/>
    <w:rsid w:val="00E24748"/>
    <w:rsid w:val="00E24DB7"/>
    <w:rsid w:val="00E306F7"/>
    <w:rsid w:val="00E30A10"/>
    <w:rsid w:val="00E425A9"/>
    <w:rsid w:val="00E427CF"/>
    <w:rsid w:val="00E435A4"/>
    <w:rsid w:val="00E443D8"/>
    <w:rsid w:val="00E4545D"/>
    <w:rsid w:val="00E45676"/>
    <w:rsid w:val="00E50EBC"/>
    <w:rsid w:val="00E51C1C"/>
    <w:rsid w:val="00E52936"/>
    <w:rsid w:val="00E544B4"/>
    <w:rsid w:val="00E55D03"/>
    <w:rsid w:val="00E63AC2"/>
    <w:rsid w:val="00E641A8"/>
    <w:rsid w:val="00E66969"/>
    <w:rsid w:val="00E711C1"/>
    <w:rsid w:val="00E717CA"/>
    <w:rsid w:val="00E722AF"/>
    <w:rsid w:val="00E7676B"/>
    <w:rsid w:val="00E76EC9"/>
    <w:rsid w:val="00E8101A"/>
    <w:rsid w:val="00E8169E"/>
    <w:rsid w:val="00E81A94"/>
    <w:rsid w:val="00E84358"/>
    <w:rsid w:val="00E85449"/>
    <w:rsid w:val="00E87743"/>
    <w:rsid w:val="00E92230"/>
    <w:rsid w:val="00E94F17"/>
    <w:rsid w:val="00E97231"/>
    <w:rsid w:val="00E97911"/>
    <w:rsid w:val="00E97BF5"/>
    <w:rsid w:val="00EA1876"/>
    <w:rsid w:val="00EA1BAD"/>
    <w:rsid w:val="00EA2B5A"/>
    <w:rsid w:val="00EA3CBF"/>
    <w:rsid w:val="00EA41BB"/>
    <w:rsid w:val="00EB0135"/>
    <w:rsid w:val="00EB081E"/>
    <w:rsid w:val="00EB1681"/>
    <w:rsid w:val="00EB1722"/>
    <w:rsid w:val="00EB5E44"/>
    <w:rsid w:val="00EB6309"/>
    <w:rsid w:val="00EB6EEA"/>
    <w:rsid w:val="00EC1FEB"/>
    <w:rsid w:val="00EC3235"/>
    <w:rsid w:val="00EC33C3"/>
    <w:rsid w:val="00EC4FAC"/>
    <w:rsid w:val="00EC7D4F"/>
    <w:rsid w:val="00ED4682"/>
    <w:rsid w:val="00ED6033"/>
    <w:rsid w:val="00EE0039"/>
    <w:rsid w:val="00EE20F8"/>
    <w:rsid w:val="00EE2352"/>
    <w:rsid w:val="00EE4101"/>
    <w:rsid w:val="00EE4CDB"/>
    <w:rsid w:val="00EE7B3D"/>
    <w:rsid w:val="00EF0338"/>
    <w:rsid w:val="00EF093E"/>
    <w:rsid w:val="00EF0C5C"/>
    <w:rsid w:val="00EF3737"/>
    <w:rsid w:val="00EF3743"/>
    <w:rsid w:val="00EF6E45"/>
    <w:rsid w:val="00EF79E8"/>
    <w:rsid w:val="00F00025"/>
    <w:rsid w:val="00F0240A"/>
    <w:rsid w:val="00F02C8B"/>
    <w:rsid w:val="00F03C1E"/>
    <w:rsid w:val="00F15A99"/>
    <w:rsid w:val="00F211A0"/>
    <w:rsid w:val="00F21286"/>
    <w:rsid w:val="00F219E7"/>
    <w:rsid w:val="00F221B0"/>
    <w:rsid w:val="00F22D1F"/>
    <w:rsid w:val="00F23AE8"/>
    <w:rsid w:val="00F25EF3"/>
    <w:rsid w:val="00F2776F"/>
    <w:rsid w:val="00F30AF9"/>
    <w:rsid w:val="00F32197"/>
    <w:rsid w:val="00F3245A"/>
    <w:rsid w:val="00F32A70"/>
    <w:rsid w:val="00F34F5E"/>
    <w:rsid w:val="00F366D4"/>
    <w:rsid w:val="00F371CA"/>
    <w:rsid w:val="00F378A2"/>
    <w:rsid w:val="00F4048C"/>
    <w:rsid w:val="00F4052E"/>
    <w:rsid w:val="00F43D04"/>
    <w:rsid w:val="00F4676B"/>
    <w:rsid w:val="00F46C7E"/>
    <w:rsid w:val="00F5114D"/>
    <w:rsid w:val="00F53651"/>
    <w:rsid w:val="00F53D4C"/>
    <w:rsid w:val="00F620E2"/>
    <w:rsid w:val="00F63819"/>
    <w:rsid w:val="00F7672C"/>
    <w:rsid w:val="00F814B7"/>
    <w:rsid w:val="00F815DE"/>
    <w:rsid w:val="00F82CBB"/>
    <w:rsid w:val="00F84AC5"/>
    <w:rsid w:val="00F9019E"/>
    <w:rsid w:val="00F90FA0"/>
    <w:rsid w:val="00F940BD"/>
    <w:rsid w:val="00F97166"/>
    <w:rsid w:val="00FA6A0F"/>
    <w:rsid w:val="00FB0074"/>
    <w:rsid w:val="00FB2E78"/>
    <w:rsid w:val="00FB383E"/>
    <w:rsid w:val="00FB539D"/>
    <w:rsid w:val="00FB58AA"/>
    <w:rsid w:val="00FB59EB"/>
    <w:rsid w:val="00FB5E0A"/>
    <w:rsid w:val="00FC1F50"/>
    <w:rsid w:val="00FD40CE"/>
    <w:rsid w:val="00FD5DB4"/>
    <w:rsid w:val="00FE109E"/>
    <w:rsid w:val="00FE27B8"/>
    <w:rsid w:val="00FE2809"/>
    <w:rsid w:val="00FE2FC6"/>
    <w:rsid w:val="00FE35D5"/>
    <w:rsid w:val="00FE4BCB"/>
    <w:rsid w:val="00FE5F27"/>
    <w:rsid w:val="00FE6351"/>
    <w:rsid w:val="00FE7875"/>
    <w:rsid w:val="00FF0B80"/>
    <w:rsid w:val="00FF2563"/>
    <w:rsid w:val="00FF2CE2"/>
    <w:rsid w:val="00FF4F55"/>
    <w:rsid w:val="00FF5351"/>
    <w:rsid w:val="02C550CB"/>
    <w:rsid w:val="06C24812"/>
    <w:rsid w:val="0A2B49B6"/>
    <w:rsid w:val="0CB27624"/>
    <w:rsid w:val="10480FF4"/>
    <w:rsid w:val="16EF3E5B"/>
    <w:rsid w:val="1D5900FF"/>
    <w:rsid w:val="27412829"/>
    <w:rsid w:val="27A25CC4"/>
    <w:rsid w:val="2C3E27EE"/>
    <w:rsid w:val="54517F62"/>
    <w:rsid w:val="619958B6"/>
    <w:rsid w:val="75403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4"/>
        <o:r id="V:Rule2" type="connector" idref="#_x0000_s205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微软雅黑" w:hAnsi="微软雅黑" w:eastAsia="微软雅黑" w:cstheme="maj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en-US" w:bidi="en-US"/>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0"/>
    <w:semiHidden/>
    <w:unhideWhenUsed/>
    <w:qFormat/>
    <w:uiPriority w:val="99"/>
  </w:style>
  <w:style w:type="paragraph" w:styleId="3">
    <w:name w:val="Balloon Text"/>
    <w:basedOn w:val="1"/>
    <w:link w:val="29"/>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style>
  <w:style w:type="paragraph" w:styleId="7">
    <w:name w:val="Title"/>
    <w:basedOn w:val="1"/>
    <w:next w:val="1"/>
    <w:link w:val="17"/>
    <w:qFormat/>
    <w:uiPriority w:val="10"/>
    <w:pPr>
      <w:spacing w:before="240" w:after="60"/>
      <w:jc w:val="center"/>
      <w:outlineLvl w:val="0"/>
    </w:pPr>
    <w:rPr>
      <w:rFonts w:asciiTheme="majorHAnsi" w:hAnsiTheme="majorHAnsi" w:eastAsiaTheme="majorEastAsia" w:cstheme="majorBidi"/>
      <w:b/>
      <w:bCs/>
      <w:sz w:val="32"/>
      <w:szCs w:val="32"/>
    </w:rPr>
  </w:style>
  <w:style w:type="paragraph" w:styleId="8">
    <w:name w:val="annotation subject"/>
    <w:basedOn w:val="2"/>
    <w:next w:val="2"/>
    <w:link w:val="31"/>
    <w:semiHidden/>
    <w:unhideWhenUsed/>
    <w:qFormat/>
    <w:uiPriority w:val="99"/>
    <w:rPr>
      <w:b/>
      <w:bCs/>
    </w:rPr>
  </w:style>
  <w:style w:type="table" w:styleId="10">
    <w:name w:val="Table Grid"/>
    <w:basedOn w:val="9"/>
    <w:qFormat/>
    <w:uiPriority w:val="3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563C1" w:themeColor="hyperlink"/>
      <w:u w:val="single"/>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5"/>
    <w:qFormat/>
    <w:uiPriority w:val="99"/>
    <w:rPr>
      <w:sz w:val="18"/>
      <w:szCs w:val="18"/>
    </w:rPr>
  </w:style>
  <w:style w:type="character" w:customStyle="1" w:styleId="15">
    <w:name w:val="页脚 字符"/>
    <w:basedOn w:val="11"/>
    <w:link w:val="4"/>
    <w:qFormat/>
    <w:uiPriority w:val="99"/>
    <w:rPr>
      <w:sz w:val="18"/>
      <w:szCs w:val="18"/>
    </w:rPr>
  </w:style>
  <w:style w:type="paragraph" w:customStyle="1" w:styleId="16">
    <w:name w:val="封面标准名称"/>
    <w:qFormat/>
    <w:uiPriority w:val="0"/>
    <w:pPr>
      <w:widowControl w:val="0"/>
      <w:spacing w:line="680" w:lineRule="exact"/>
      <w:jc w:val="center"/>
      <w:textAlignment w:val="center"/>
    </w:pPr>
    <w:rPr>
      <w:rFonts w:ascii="黑体" w:hAnsi="Times New Roman" w:eastAsia="黑体" w:cs="Times New Roman"/>
      <w:sz w:val="52"/>
      <w:szCs w:val="22"/>
      <w:lang w:val="en-US" w:eastAsia="zh-CN" w:bidi="ar-SA"/>
    </w:rPr>
  </w:style>
  <w:style w:type="character" w:customStyle="1" w:styleId="17">
    <w:name w:val="标题 字符"/>
    <w:basedOn w:val="11"/>
    <w:link w:val="7"/>
    <w:qFormat/>
    <w:uiPriority w:val="10"/>
    <w:rPr>
      <w:rFonts w:asciiTheme="majorHAnsi" w:hAnsiTheme="majorHAnsi" w:eastAsiaTheme="majorEastAsia"/>
      <w:b/>
      <w:kern w:val="0"/>
      <w:sz w:val="32"/>
      <w:lang w:eastAsia="en-US" w:bidi="en-US"/>
    </w:rPr>
  </w:style>
  <w:style w:type="paragraph" w:customStyle="1" w:styleId="18">
    <w:name w:val="段"/>
    <w:link w:val="28"/>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styleId="19">
    <w:name w:val="List Paragraph"/>
    <w:basedOn w:val="1"/>
    <w:qFormat/>
    <w:uiPriority w:val="99"/>
    <w:pPr>
      <w:ind w:firstLine="420" w:firstLineChars="200"/>
    </w:pPr>
  </w:style>
  <w:style w:type="paragraph" w:customStyle="1" w:styleId="20">
    <w:name w:val="标准文件_表格"/>
    <w:basedOn w:val="1"/>
    <w:qFormat/>
    <w:uiPriority w:val="0"/>
    <w:pPr>
      <w:widowControl/>
      <w:jc w:val="center"/>
    </w:pPr>
    <w:rPr>
      <w:rFonts w:hAnsi="Times New Roman" w:cs="Times New Roman"/>
      <w:sz w:val="18"/>
      <w:szCs w:val="20"/>
      <w:lang w:eastAsia="zh-CN" w:bidi="ar-SA"/>
    </w:rPr>
  </w:style>
  <w:style w:type="paragraph" w:customStyle="1" w:styleId="21">
    <w:name w:val="标准文件_段"/>
    <w:link w:val="2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2">
    <w:name w:val="标准文件_段 Char"/>
    <w:link w:val="21"/>
    <w:qFormat/>
    <w:uiPriority w:val="0"/>
    <w:rPr>
      <w:rFonts w:ascii="宋体" w:hAnsi="Times New Roman" w:eastAsia="宋体" w:cs="Times New Roman"/>
      <w:kern w:val="0"/>
      <w:sz w:val="21"/>
      <w:szCs w:val="20"/>
    </w:rPr>
  </w:style>
  <w:style w:type="paragraph" w:customStyle="1" w:styleId="23">
    <w:name w:val="标准文件_数字编号列项（二级）"/>
    <w:qFormat/>
    <w:uiPriority w:val="0"/>
    <w:pPr>
      <w:numPr>
        <w:ilvl w:val="1"/>
        <w:numId w:val="1"/>
      </w:numPr>
      <w:jc w:val="both"/>
    </w:pPr>
    <w:rPr>
      <w:rFonts w:ascii="宋体" w:hAnsi="Times New Roman" w:eastAsia="宋体" w:cs="Times New Roman"/>
      <w:sz w:val="21"/>
      <w:lang w:val="en-US" w:eastAsia="zh-CN" w:bidi="ar-SA"/>
    </w:rPr>
  </w:style>
  <w:style w:type="paragraph" w:customStyle="1" w:styleId="24">
    <w:name w:val="标准文件_编号列项（三级）"/>
    <w:qFormat/>
    <w:uiPriority w:val="0"/>
    <w:pPr>
      <w:numPr>
        <w:ilvl w:val="2"/>
        <w:numId w:val="1"/>
      </w:numPr>
    </w:pPr>
    <w:rPr>
      <w:rFonts w:ascii="宋体" w:hAnsi="Times New Roman" w:eastAsia="宋体" w:cs="Times New Roman"/>
      <w:sz w:val="21"/>
      <w:lang w:val="en-US" w:eastAsia="zh-CN" w:bidi="ar-SA"/>
    </w:rPr>
  </w:style>
  <w:style w:type="paragraph" w:customStyle="1" w:styleId="25">
    <w:name w:val="标准文件_字母编号列项（一级）"/>
    <w:qFormat/>
    <w:uiPriority w:val="0"/>
    <w:pPr>
      <w:numPr>
        <w:ilvl w:val="0"/>
        <w:numId w:val="1"/>
      </w:numPr>
      <w:jc w:val="both"/>
    </w:pPr>
    <w:rPr>
      <w:rFonts w:ascii="宋体" w:hAnsi="Times New Roman" w:eastAsia="宋体" w:cs="Times New Roman"/>
      <w:sz w:val="21"/>
      <w:lang w:val="en-US" w:eastAsia="zh-CN" w:bidi="ar-SA"/>
    </w:rPr>
  </w:style>
  <w:style w:type="paragraph" w:customStyle="1" w:styleId="26">
    <w:name w:val="标准文件_附录一级条标题"/>
    <w:next w:val="21"/>
    <w:qFormat/>
    <w:uiPriority w:val="0"/>
    <w:pPr>
      <w:widowControl w:val="0"/>
      <w:spacing w:beforeLines="50" w:afterLines="50"/>
      <w:jc w:val="both"/>
      <w:outlineLvl w:val="2"/>
    </w:pPr>
    <w:rPr>
      <w:rFonts w:ascii="黑体" w:hAnsi="Times New Roman" w:eastAsia="黑体" w:cs="Times New Roman"/>
      <w:kern w:val="21"/>
      <w:sz w:val="21"/>
      <w:lang w:val="en-US" w:eastAsia="zh-CN" w:bidi="ar-SA"/>
    </w:rPr>
  </w:style>
  <w:style w:type="paragraph" w:customStyle="1" w:styleId="27">
    <w:name w:val="标准文件_附录二级条标题"/>
    <w:basedOn w:val="26"/>
    <w:next w:val="21"/>
    <w:qFormat/>
    <w:uiPriority w:val="0"/>
    <w:pPr>
      <w:widowControl/>
      <w:wordWrap w:val="0"/>
      <w:overflowPunct w:val="0"/>
      <w:autoSpaceDE w:val="0"/>
      <w:autoSpaceDN w:val="0"/>
      <w:textAlignment w:val="baseline"/>
      <w:outlineLvl w:val="3"/>
    </w:pPr>
  </w:style>
  <w:style w:type="character" w:customStyle="1" w:styleId="28">
    <w:name w:val="段 Char"/>
    <w:link w:val="18"/>
    <w:qFormat/>
    <w:uiPriority w:val="0"/>
    <w:rPr>
      <w:rFonts w:ascii="宋体" w:hAnsi="Calibri" w:eastAsia="宋体" w:cs="Times New Roman"/>
      <w:sz w:val="21"/>
      <w:szCs w:val="22"/>
    </w:rPr>
  </w:style>
  <w:style w:type="character" w:customStyle="1" w:styleId="29">
    <w:name w:val="批注框文本 字符"/>
    <w:basedOn w:val="11"/>
    <w:link w:val="3"/>
    <w:semiHidden/>
    <w:qFormat/>
    <w:uiPriority w:val="99"/>
    <w:rPr>
      <w:rFonts w:ascii="宋体" w:hAnsi="宋体" w:eastAsia="宋体" w:cs="宋体"/>
      <w:sz w:val="18"/>
      <w:szCs w:val="18"/>
      <w:lang w:eastAsia="en-US" w:bidi="en-US"/>
    </w:rPr>
  </w:style>
  <w:style w:type="character" w:customStyle="1" w:styleId="30">
    <w:name w:val="批注文字 字符"/>
    <w:basedOn w:val="11"/>
    <w:link w:val="2"/>
    <w:semiHidden/>
    <w:qFormat/>
    <w:uiPriority w:val="99"/>
    <w:rPr>
      <w:rFonts w:ascii="宋体" w:hAnsi="宋体" w:eastAsia="宋体" w:cs="宋体"/>
      <w:sz w:val="22"/>
      <w:szCs w:val="22"/>
      <w:lang w:eastAsia="en-US" w:bidi="en-US"/>
    </w:rPr>
  </w:style>
  <w:style w:type="character" w:customStyle="1" w:styleId="31">
    <w:name w:val="批注主题 字符"/>
    <w:basedOn w:val="30"/>
    <w:link w:val="8"/>
    <w:semiHidden/>
    <w:qFormat/>
    <w:uiPriority w:val="99"/>
    <w:rPr>
      <w:rFonts w:ascii="宋体" w:hAnsi="宋体" w:eastAsia="宋体" w:cs="宋体"/>
      <w:b/>
      <w:bCs/>
      <w:sz w:val="22"/>
      <w:szCs w:val="22"/>
      <w:lang w:eastAsia="en-US" w:bidi="en-US"/>
    </w:rPr>
  </w:style>
  <w:style w:type="paragraph" w:customStyle="1" w:styleId="32">
    <w:name w:val="修订1"/>
    <w:hidden/>
    <w:unhideWhenUsed/>
    <w:qFormat/>
    <w:uiPriority w:val="99"/>
    <w:rPr>
      <w:rFonts w:ascii="宋体" w:hAnsi="宋体" w:eastAsia="宋体" w:cs="宋体"/>
      <w:sz w:val="22"/>
      <w:szCs w:val="22"/>
      <w:lang w:val="en-US" w:eastAsia="en-US" w:bidi="en-US"/>
    </w:rPr>
  </w:style>
  <w:style w:type="paragraph" w:customStyle="1" w:styleId="33">
    <w:name w:val="修订2"/>
    <w:hidden/>
    <w:semiHidden/>
    <w:qFormat/>
    <w:uiPriority w:val="99"/>
    <w:rPr>
      <w:rFonts w:ascii="宋体" w:hAnsi="宋体" w:eastAsia="宋体" w:cs="宋体"/>
      <w:sz w:val="22"/>
      <w:szCs w:val="22"/>
      <w:lang w:val="en-US" w:eastAsia="en-US" w:bidi="en-US"/>
    </w:rPr>
  </w:style>
  <w:style w:type="paragraph" w:customStyle="1" w:styleId="34">
    <w:name w:val="Table Paragraph"/>
    <w:basedOn w:val="1"/>
    <w:qFormat/>
    <w:uiPriority w:val="1"/>
    <w:pPr>
      <w:autoSpaceDE/>
      <w:autoSpaceDN/>
      <w:jc w:val="both"/>
    </w:pPr>
    <w:rPr>
      <w:kern w:val="2"/>
      <w:sz w:val="21"/>
      <w:szCs w:val="24"/>
      <w:lang w:val="zh-CN" w:eastAsia="zh-CN" w:bidi="zh-CN"/>
    </w:rPr>
  </w:style>
  <w:style w:type="character" w:styleId="35">
    <w:name w:val="Placeholder Text"/>
    <w:basedOn w:val="11"/>
    <w:unhideWhenUsed/>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3077"/>
    <customShpInfo spid="_x0000_s3078"/>
    <customShpInfo spid="_x0000_s3079"/>
    <customShpInfo spid="_x0000_s3080"/>
    <customShpInfo spid="_x0000_s3081"/>
    <customShpInfo spid="_x0000_s2055"/>
    <customShpInfo spid="_x0000_s205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76A289-D20D-40CB-B1B0-2ED0EEC66F55}">
  <ds:schemaRefs/>
</ds:datastoreItem>
</file>

<file path=docProps/app.xml><?xml version="1.0" encoding="utf-8"?>
<Properties xmlns="http://schemas.openxmlformats.org/officeDocument/2006/extended-properties" xmlns:vt="http://schemas.openxmlformats.org/officeDocument/2006/docPropsVTypes">
  <Template>Normal.dotm</Template>
  <Pages>30</Pages>
  <Words>2669</Words>
  <Characters>15219</Characters>
  <Lines>126</Lines>
  <Paragraphs>35</Paragraphs>
  <TotalTime>5</TotalTime>
  <ScaleCrop>false</ScaleCrop>
  <LinksUpToDate>false</LinksUpToDate>
  <CharactersWithSpaces>17853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2021-11-03T04:00:00Z</dcterms:created>
  <dcterms:modified xsi:type="dcterms:W3CDTF">2022-01-20T09:20:13Z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85ECC45CBB674D5BB9B2360C2603A962</vt:lpwstr>
  </property>
</Properties>
</file>